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E451" w14:textId="752E6C73" w:rsidR="00CC127E" w:rsidRPr="00CC127E" w:rsidRDefault="00F205BF" w:rsidP="00CC127E">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Pr>
          <w:b w:val="0"/>
          <w:bCs/>
          <w:sz w:val="24"/>
        </w:rPr>
        <w:t>3GPP TSG RAN WG1 Meeting #77</w:t>
      </w:r>
      <w:r w:rsidR="00CC127E" w:rsidRPr="00CC127E">
        <w:rPr>
          <w:b w:val="0"/>
          <w:bCs/>
          <w:sz w:val="24"/>
        </w:rPr>
        <w:tab/>
      </w:r>
      <w:r w:rsidR="00CC127E">
        <w:rPr>
          <w:b w:val="0"/>
          <w:bCs/>
          <w:sz w:val="24"/>
        </w:rPr>
        <w:tab/>
      </w:r>
      <w:bookmarkStart w:id="6" w:name="_GoBack"/>
      <w:r w:rsidR="002B502B" w:rsidRPr="002B502B">
        <w:rPr>
          <w:b w:val="0"/>
          <w:bCs/>
          <w:sz w:val="24"/>
        </w:rPr>
        <w:t>R1-142472</w:t>
      </w:r>
      <w:bookmarkEnd w:id="6"/>
    </w:p>
    <w:p w14:paraId="42B4E452" w14:textId="24D7827C" w:rsidR="00426383" w:rsidRDefault="00F205BF" w:rsidP="00CC127E">
      <w:pPr>
        <w:pStyle w:val="Header"/>
        <w:tabs>
          <w:tab w:val="right" w:pos="8280"/>
          <w:tab w:val="right" w:pos="9630"/>
        </w:tabs>
        <w:ind w:right="9"/>
        <w:rPr>
          <w:b w:val="0"/>
          <w:bCs/>
          <w:sz w:val="24"/>
        </w:rPr>
      </w:pPr>
      <w:r>
        <w:rPr>
          <w:b w:val="0"/>
          <w:bCs/>
          <w:sz w:val="24"/>
        </w:rPr>
        <w:t>Seoul, South Korea, 19</w:t>
      </w:r>
      <w:r w:rsidR="00136778" w:rsidRPr="00136778">
        <w:rPr>
          <w:b w:val="0"/>
          <w:bCs/>
          <w:sz w:val="24"/>
          <w:vertAlign w:val="superscript"/>
        </w:rPr>
        <w:t>t</w:t>
      </w:r>
      <w:r>
        <w:rPr>
          <w:b w:val="0"/>
          <w:bCs/>
          <w:sz w:val="24"/>
          <w:vertAlign w:val="superscript"/>
        </w:rPr>
        <w:t>h</w:t>
      </w:r>
      <w:r w:rsidR="00D17A4E">
        <w:rPr>
          <w:b w:val="0"/>
          <w:bCs/>
          <w:sz w:val="24"/>
        </w:rPr>
        <w:t xml:space="preserve"> – </w:t>
      </w:r>
      <w:r>
        <w:rPr>
          <w:b w:val="0"/>
          <w:bCs/>
          <w:sz w:val="24"/>
        </w:rPr>
        <w:t>23</w:t>
      </w:r>
      <w:r w:rsidR="00136778" w:rsidRPr="00136778">
        <w:rPr>
          <w:b w:val="0"/>
          <w:bCs/>
          <w:sz w:val="24"/>
          <w:vertAlign w:val="superscript"/>
        </w:rPr>
        <w:t>th</w:t>
      </w:r>
      <w:r>
        <w:rPr>
          <w:b w:val="0"/>
          <w:bCs/>
          <w:sz w:val="24"/>
        </w:rPr>
        <w:t xml:space="preserve"> May</w:t>
      </w:r>
      <w:r w:rsidR="00136778">
        <w:rPr>
          <w:b w:val="0"/>
          <w:bCs/>
          <w:sz w:val="24"/>
        </w:rPr>
        <w:t xml:space="preserve"> 2014</w:t>
      </w:r>
    </w:p>
    <w:p w14:paraId="42B4E453" w14:textId="77777777" w:rsidR="00426383" w:rsidRPr="00FC66EF" w:rsidRDefault="00426383" w:rsidP="00426383">
      <w:pPr>
        <w:pStyle w:val="Header"/>
        <w:tabs>
          <w:tab w:val="right" w:pos="8280"/>
          <w:tab w:val="right" w:pos="9781"/>
        </w:tabs>
        <w:ind w:right="-58"/>
        <w:rPr>
          <w:b w:val="0"/>
          <w:bCs/>
          <w:sz w:val="24"/>
        </w:rPr>
      </w:pPr>
    </w:p>
    <w:bookmarkEnd w:id="0"/>
    <w:p w14:paraId="42B4E454" w14:textId="77777777" w:rsidR="00426383" w:rsidRPr="00B6394F" w:rsidRDefault="00426383" w:rsidP="00426383">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42B4E455" w14:textId="14A7747A" w:rsidR="00426383" w:rsidRPr="004953B1" w:rsidRDefault="00426383" w:rsidP="00426383">
      <w:pPr>
        <w:spacing w:after="120"/>
        <w:ind w:left="1985" w:hanging="1985"/>
        <w:rPr>
          <w:rFonts w:ascii="Arial" w:eastAsia="Times New Roman" w:hAnsi="Arial" w:cs="Arial"/>
          <w:b/>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8E74F0">
        <w:rPr>
          <w:rFonts w:ascii="Arial" w:hAnsi="Arial"/>
          <w:sz w:val="24"/>
          <w:szCs w:val="24"/>
        </w:rPr>
        <w:t>HARQ Mechanism for TDM operation</w:t>
      </w:r>
    </w:p>
    <w:p w14:paraId="42B4E456" w14:textId="39A385D3" w:rsidR="00426383" w:rsidRPr="00B6394F" w:rsidRDefault="00426383" w:rsidP="00426383">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sidR="00D471BE">
        <w:rPr>
          <w:rFonts w:ascii="Arial" w:eastAsia="Times New Roman" w:hAnsi="Arial" w:cs="Arial"/>
          <w:sz w:val="24"/>
          <w:szCs w:val="24"/>
          <w:lang w:eastAsia="ko-KR"/>
        </w:rPr>
        <w:tab/>
      </w:r>
      <w:r w:rsidR="002B502B" w:rsidRPr="002B502B">
        <w:rPr>
          <w:rFonts w:ascii="Arial" w:eastAsia="Times New Roman" w:hAnsi="Arial" w:cs="Arial"/>
          <w:sz w:val="24"/>
          <w:szCs w:val="24"/>
          <w:lang w:eastAsia="ko-KR"/>
        </w:rPr>
        <w:t>5.4.2</w:t>
      </w:r>
    </w:p>
    <w:p w14:paraId="42B4E457" w14:textId="515E85F2" w:rsidR="00426383" w:rsidRPr="00B6394F" w:rsidRDefault="00426383" w:rsidP="00426383">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B502B" w:rsidRPr="002B502B">
        <w:rPr>
          <w:rFonts w:ascii="Arial" w:eastAsia="Times New Roman" w:hAnsi="Arial" w:cs="Arial"/>
          <w:sz w:val="24"/>
          <w:szCs w:val="24"/>
        </w:rPr>
        <w:t>Discussion/Decision</w:t>
      </w:r>
    </w:p>
    <w:bookmarkEnd w:id="1"/>
    <w:bookmarkEnd w:id="2"/>
    <w:bookmarkEnd w:id="3"/>
    <w:p w14:paraId="42B4E458" w14:textId="77777777" w:rsidR="00B7216B" w:rsidRDefault="00B7216B" w:rsidP="00B7216B">
      <w:pPr>
        <w:pStyle w:val="Heading1"/>
      </w:pPr>
      <w:r>
        <w:t>1</w:t>
      </w:r>
      <w:r>
        <w:tab/>
        <w:t>Introduction</w:t>
      </w:r>
    </w:p>
    <w:p w14:paraId="42B4E459" w14:textId="2D744F01" w:rsidR="006B32A9" w:rsidRPr="006B32A9" w:rsidRDefault="008247AB" w:rsidP="008F0130">
      <w:pPr>
        <w:rPr>
          <w:lang w:val="en-US"/>
        </w:rPr>
      </w:pPr>
      <w:r>
        <w:rPr>
          <w:lang w:val="en-US"/>
        </w:rPr>
        <w:t xml:space="preserve">As part of </w:t>
      </w:r>
      <w:r w:rsidR="00043293">
        <w:rPr>
          <w:lang w:val="en-US"/>
        </w:rPr>
        <w:t xml:space="preserve">the </w:t>
      </w:r>
      <w:r>
        <w:rPr>
          <w:lang w:val="en-US"/>
        </w:rPr>
        <w:t xml:space="preserve">F-EUL work item, specification changes to improve performance under TDM scheduling are being </w:t>
      </w:r>
      <w:proofErr w:type="gramStart"/>
      <w:r>
        <w:rPr>
          <w:lang w:val="en-US"/>
        </w:rPr>
        <w:t>considered</w:t>
      </w:r>
      <w:proofErr w:type="gramEnd"/>
      <w:r>
        <w:rPr>
          <w:lang w:val="en-US"/>
        </w:rPr>
        <w:t xml:space="preserve">. </w:t>
      </w:r>
      <w:r w:rsidR="002713D9">
        <w:rPr>
          <w:lang w:val="en-US"/>
        </w:rPr>
        <w:t xml:space="preserve">In particular, a new granting scheme has been agreed on wherein the UE’s grant is de-assigned if the UE detects that an </w:t>
      </w:r>
      <w:r w:rsidR="00F52BF6">
        <w:rPr>
          <w:lang w:val="en-US"/>
        </w:rPr>
        <w:t>E-</w:t>
      </w:r>
      <w:r w:rsidR="002713D9">
        <w:rPr>
          <w:lang w:val="en-US"/>
        </w:rPr>
        <w:t>AGCH transmission has been made to some other UE. In the current specification, re</w:t>
      </w:r>
      <w:r w:rsidR="00BE6339">
        <w:rPr>
          <w:lang w:val="en-US"/>
        </w:rPr>
        <w:t>transmissions get priority, and a UE can make HARQ retransmissions even if its</w:t>
      </w:r>
      <w:r w:rsidR="002713D9">
        <w:rPr>
          <w:lang w:val="en-US"/>
        </w:rPr>
        <w:t xml:space="preserve"> grant has been</w:t>
      </w:r>
      <w:r w:rsidR="00A54891">
        <w:rPr>
          <w:lang w:val="en-US"/>
        </w:rPr>
        <w:t xml:space="preserve"> </w:t>
      </w:r>
      <w:r w:rsidR="00BE6339">
        <w:rPr>
          <w:lang w:val="en-US"/>
        </w:rPr>
        <w:t xml:space="preserve">reduced or </w:t>
      </w:r>
      <w:r w:rsidR="00A54891">
        <w:rPr>
          <w:lang w:val="en-US"/>
        </w:rPr>
        <w:t>de-assigned. To ensure true TDM operation where only one UE transmits in each TTI, these retransmissions have to be taken into acc</w:t>
      </w:r>
      <w:r w:rsidR="00A75456">
        <w:rPr>
          <w:lang w:val="en-US"/>
        </w:rPr>
        <w:t>ount. This contribution proposes</w:t>
      </w:r>
      <w:r w:rsidR="00A54891">
        <w:rPr>
          <w:lang w:val="en-US"/>
        </w:rPr>
        <w:t xml:space="preserve"> </w:t>
      </w:r>
      <w:proofErr w:type="gramStart"/>
      <w:r w:rsidR="00A75456">
        <w:rPr>
          <w:lang w:val="en-US"/>
        </w:rPr>
        <w:t>a HARQ operation scheme</w:t>
      </w:r>
      <w:r w:rsidR="00A54891">
        <w:rPr>
          <w:lang w:val="en-US"/>
        </w:rPr>
        <w:t xml:space="preserve"> that ensure</w:t>
      </w:r>
      <w:proofErr w:type="gramEnd"/>
      <w:r w:rsidR="00A54891">
        <w:rPr>
          <w:lang w:val="en-US"/>
        </w:rPr>
        <w:t xml:space="preserve"> true TDM operation while minimizing the </w:t>
      </w:r>
      <w:r w:rsidR="00F52BF6">
        <w:rPr>
          <w:lang w:val="en-US"/>
        </w:rPr>
        <w:t>E-</w:t>
      </w:r>
      <w:r w:rsidR="00A54891">
        <w:rPr>
          <w:lang w:val="en-US"/>
        </w:rPr>
        <w:t>AGCH transmission overhead.</w:t>
      </w:r>
      <w:r w:rsidR="00A75456">
        <w:rPr>
          <w:lang w:val="en-US"/>
        </w:rPr>
        <w:t xml:space="preserve"> We also </w:t>
      </w:r>
      <w:r w:rsidR="00A779EB">
        <w:rPr>
          <w:lang w:val="en-US"/>
        </w:rPr>
        <w:t>propose a scheme to allow coexistence of both the legacy-type grants a</w:t>
      </w:r>
      <w:r w:rsidR="000C6346">
        <w:rPr>
          <w:lang w:val="en-US"/>
        </w:rPr>
        <w:t>s well as the new TDM-type grant</w:t>
      </w:r>
      <w:r w:rsidR="00A779EB">
        <w:rPr>
          <w:lang w:val="en-US"/>
        </w:rPr>
        <w:t>s.</w:t>
      </w:r>
    </w:p>
    <w:p w14:paraId="701A9464" w14:textId="7905B220" w:rsidR="00DD1EC4" w:rsidRPr="008247AB" w:rsidRDefault="00B7216B" w:rsidP="008247AB">
      <w:pPr>
        <w:pStyle w:val="Heading1"/>
        <w:rPr>
          <w:lang w:eastAsia="ko-KR"/>
        </w:rPr>
      </w:pPr>
      <w:r>
        <w:rPr>
          <w:lang w:eastAsia="ko-KR"/>
        </w:rPr>
        <w:t>2</w:t>
      </w:r>
      <w:r>
        <w:rPr>
          <w:lang w:eastAsia="ko-KR"/>
        </w:rPr>
        <w:tab/>
      </w:r>
      <w:bookmarkStart w:id="7" w:name="OLE_LINK222"/>
      <w:bookmarkEnd w:id="4"/>
      <w:bookmarkEnd w:id="5"/>
      <w:r w:rsidR="008247AB">
        <w:rPr>
          <w:lang w:eastAsia="ko-KR"/>
        </w:rPr>
        <w:t>HARQ operation in TDM scheduling</w:t>
      </w:r>
    </w:p>
    <w:p w14:paraId="763E3833" w14:textId="39515A47" w:rsidR="00676782" w:rsidRDefault="00370F6F" w:rsidP="00741C1C">
      <w:pPr>
        <w:rPr>
          <w:lang w:val="en-US"/>
        </w:rPr>
      </w:pPr>
      <w:r>
        <w:rPr>
          <w:lang w:val="en-US"/>
        </w:rPr>
        <w:t xml:space="preserve">The issue of </w:t>
      </w:r>
      <w:r w:rsidR="00F52BF6">
        <w:rPr>
          <w:lang w:val="en-US"/>
        </w:rPr>
        <w:t>E-</w:t>
      </w:r>
      <w:r>
        <w:rPr>
          <w:lang w:val="en-US"/>
        </w:rPr>
        <w:t>AGCH overhead due to HARQ in TDM sche</w:t>
      </w:r>
      <w:r w:rsidR="00C30BA5">
        <w:rPr>
          <w:lang w:val="en-US"/>
        </w:rPr>
        <w:t>duling is shown in Figure 1. We see in Figure 1(a) that if legacy HARQ operation is allowed, the HARQ re-transmission</w:t>
      </w:r>
      <w:r w:rsidR="009607FB">
        <w:rPr>
          <w:lang w:val="en-US"/>
        </w:rPr>
        <w:t>s of UE1</w:t>
      </w:r>
      <w:r w:rsidR="00C30BA5">
        <w:rPr>
          <w:lang w:val="en-US"/>
        </w:rPr>
        <w:t xml:space="preserve"> would be concurrent with </w:t>
      </w:r>
      <w:r w:rsidR="009607FB">
        <w:rPr>
          <w:lang w:val="en-US"/>
        </w:rPr>
        <w:t xml:space="preserve">the transmissions of UE2, thus breaking the TDM operation. Preserving TDM operation requires several </w:t>
      </w:r>
      <w:r w:rsidR="00F52BF6">
        <w:rPr>
          <w:lang w:val="en-US"/>
        </w:rPr>
        <w:t>E-</w:t>
      </w:r>
      <w:r w:rsidR="009607FB">
        <w:rPr>
          <w:lang w:val="en-US"/>
        </w:rPr>
        <w:t xml:space="preserve">AGCH to keep re-assigning the grant between UE1 and UE2 until all retransmissions of UE1 are complete. Only then can the grant be continuously assigned to UE2. </w:t>
      </w:r>
      <w:r w:rsidR="00676782">
        <w:rPr>
          <w:lang w:val="en-US"/>
        </w:rPr>
        <w:t xml:space="preserve">If each UE typically holds the grant for a large number of TTIs, the </w:t>
      </w:r>
      <w:r w:rsidR="00F52BF6">
        <w:rPr>
          <w:lang w:val="en-US"/>
        </w:rPr>
        <w:t>E-</w:t>
      </w:r>
      <w:r w:rsidR="00676782">
        <w:rPr>
          <w:lang w:val="en-US"/>
        </w:rPr>
        <w:t xml:space="preserve">AGCH transmissions are infrequent and the overhead of a few additional </w:t>
      </w:r>
      <w:r w:rsidR="00F52BF6">
        <w:rPr>
          <w:lang w:val="en-US"/>
        </w:rPr>
        <w:t>E-</w:t>
      </w:r>
      <w:r w:rsidR="00676782">
        <w:rPr>
          <w:lang w:val="en-US"/>
        </w:rPr>
        <w:t xml:space="preserve">AGCH to flush out the re-transmissions may not be significant. However, scheduler fairness as well as presence of </w:t>
      </w:r>
      <w:proofErr w:type="spellStart"/>
      <w:r w:rsidR="00676782">
        <w:rPr>
          <w:lang w:val="en-US"/>
        </w:rPr>
        <w:t>bursty</w:t>
      </w:r>
      <w:proofErr w:type="spellEnd"/>
      <w:r w:rsidR="00676782">
        <w:rPr>
          <w:lang w:val="en-US"/>
        </w:rPr>
        <w:t xml:space="preserve"> data users would imply that the typical duration for which one UE is continuously assigned the TDM grant is unlikely to be large enough for this</w:t>
      </w:r>
      <w:r w:rsidR="00115979">
        <w:rPr>
          <w:lang w:val="en-US"/>
        </w:rPr>
        <w:t xml:space="preserve"> </w:t>
      </w:r>
      <w:r w:rsidR="00F52BF6">
        <w:rPr>
          <w:lang w:val="en-US"/>
        </w:rPr>
        <w:t>E-</w:t>
      </w:r>
      <w:r w:rsidR="00115979">
        <w:rPr>
          <w:lang w:val="en-US"/>
        </w:rPr>
        <w:t>AGCH overhead to be negligible.</w:t>
      </w:r>
    </w:p>
    <w:p w14:paraId="0C21D280" w14:textId="77777777" w:rsidR="00676782" w:rsidRDefault="00676782" w:rsidP="00741C1C">
      <w:pPr>
        <w:rPr>
          <w:lang w:val="en-US"/>
        </w:rPr>
      </w:pPr>
    </w:p>
    <w:p w14:paraId="627A0706" w14:textId="3677F3B2" w:rsidR="00814DCC" w:rsidRDefault="00814DCC" w:rsidP="00814DCC">
      <w:pPr>
        <w:jc w:val="center"/>
        <w:rPr>
          <w:lang w:val="en-US"/>
        </w:rPr>
      </w:pPr>
      <w:r w:rsidRPr="00814DCC">
        <w:rPr>
          <w:noProof/>
          <w:lang w:val="en-US"/>
        </w:rPr>
        <w:drawing>
          <wp:inline distT="0" distB="0" distL="0" distR="0" wp14:anchorId="2D56AF92" wp14:editId="40311824">
            <wp:extent cx="4209415" cy="3269615"/>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9415" cy="3269615"/>
                    </a:xfrm>
                    <a:prstGeom prst="rect">
                      <a:avLst/>
                    </a:prstGeom>
                    <a:noFill/>
                    <a:ln>
                      <a:noFill/>
                    </a:ln>
                  </pic:spPr>
                </pic:pic>
              </a:graphicData>
            </a:graphic>
          </wp:inline>
        </w:drawing>
      </w:r>
    </w:p>
    <w:p w14:paraId="2619CDF5" w14:textId="79F05A5A" w:rsidR="003303D1" w:rsidRDefault="00814DCC" w:rsidP="003303D1">
      <w:pPr>
        <w:rPr>
          <w:b/>
          <w:lang w:val="en-US"/>
        </w:rPr>
      </w:pPr>
      <w:r>
        <w:rPr>
          <w:lang w:val="en-US"/>
        </w:rPr>
        <w:tab/>
      </w:r>
      <w:r>
        <w:rPr>
          <w:lang w:val="en-US"/>
        </w:rPr>
        <w:tab/>
      </w:r>
      <w:r>
        <w:rPr>
          <w:lang w:val="en-US"/>
        </w:rPr>
        <w:tab/>
      </w:r>
      <w:r>
        <w:rPr>
          <w:lang w:val="en-US"/>
        </w:rPr>
        <w:tab/>
      </w:r>
      <w:r>
        <w:rPr>
          <w:lang w:val="en-US"/>
        </w:rPr>
        <w:tab/>
      </w:r>
      <w:r>
        <w:rPr>
          <w:lang w:val="en-US"/>
        </w:rPr>
        <w:tab/>
      </w:r>
      <w:r>
        <w:rPr>
          <w:b/>
          <w:lang w:val="en-US"/>
        </w:rPr>
        <w:t xml:space="preserve">Figure 1: HARQ scheme for </w:t>
      </w:r>
      <w:r w:rsidR="00F52BF6">
        <w:rPr>
          <w:b/>
          <w:lang w:val="en-US"/>
        </w:rPr>
        <w:t>E-</w:t>
      </w:r>
      <w:r>
        <w:rPr>
          <w:b/>
          <w:lang w:val="en-US"/>
        </w:rPr>
        <w:t xml:space="preserve">AGCH overhead reduction </w:t>
      </w:r>
      <w:r w:rsidRPr="00814DCC">
        <w:rPr>
          <w:b/>
          <w:lang w:val="en-US"/>
        </w:rPr>
        <w:t>with T</w:t>
      </w:r>
      <w:r w:rsidR="003303D1">
        <w:rPr>
          <w:b/>
          <w:lang w:val="en-US"/>
        </w:rPr>
        <w:t>DM scheduling</w:t>
      </w:r>
    </w:p>
    <w:p w14:paraId="532D9706" w14:textId="61C480AE" w:rsidR="003303D1" w:rsidRDefault="003303D1" w:rsidP="003303D1">
      <w:pPr>
        <w:rPr>
          <w:lang w:val="en-US"/>
        </w:rPr>
      </w:pPr>
      <w:r>
        <w:rPr>
          <w:lang w:val="en-US"/>
        </w:rPr>
        <w:lastRenderedPageBreak/>
        <w:t>Waiting for all HARQ retransmissions of UE1 to complete before re-assigning the grant to UE2 also does not satisfactorily solve this issue. If the UE has data, it keeps transmitting fresh packets. With 8 HARQ processes all assigned to one UE, the probability that all of them terminate simultaneously reduces even if individually each process has a low probability of re-transmission (</w:t>
      </w:r>
      <w:proofErr w:type="spellStart"/>
      <w:r>
        <w:rPr>
          <w:lang w:val="en-US"/>
        </w:rPr>
        <w:t>eg</w:t>
      </w:r>
      <w:proofErr w:type="spellEnd"/>
      <w:r>
        <w:rPr>
          <w:lang w:val="en-US"/>
        </w:rPr>
        <w:t xml:space="preserve">, based on 10% BLER target after the first HARQ transmission). Thus, while we avoid multiple </w:t>
      </w:r>
      <w:r w:rsidR="00F52BF6">
        <w:rPr>
          <w:lang w:val="en-US"/>
        </w:rPr>
        <w:t>E-</w:t>
      </w:r>
      <w:r>
        <w:rPr>
          <w:lang w:val="en-US"/>
        </w:rPr>
        <w:t>AGCH transmissions, we may have to wait for a long time before de-assigning the grant from UE1, breaking the fairness. On the other hand, if the UE runs out of data to transmit, then the wait time is bounded, but there may be many TTIs in which the system capacity lies unused while waiting to complete all the re-transmissions.</w:t>
      </w:r>
    </w:p>
    <w:p w14:paraId="4ABAAB8D" w14:textId="641DAF9C" w:rsidR="00E334B2" w:rsidRDefault="005F24A7" w:rsidP="003303D1">
      <w:pPr>
        <w:rPr>
          <w:lang w:val="en-US"/>
        </w:rPr>
      </w:pPr>
      <w:r>
        <w:rPr>
          <w:lang w:val="en-US"/>
        </w:rPr>
        <w:t>The HARQ scheme of Figure 1(b) aims to miti</w:t>
      </w:r>
      <w:r w:rsidR="00C9735E">
        <w:rPr>
          <w:lang w:val="en-US"/>
        </w:rPr>
        <w:t>gate this issue as shown: When a re-transmission would have to be sent according to legacy rules, if a grant is not available for that TTI, the re-transmission is delayed to the next re-transmission opportunity corresponding to that HARQ process.</w:t>
      </w:r>
      <w:r w:rsidR="006C5AB6">
        <w:rPr>
          <w:lang w:val="en-US"/>
        </w:rPr>
        <w:t xml:space="preserve"> </w:t>
      </w:r>
      <w:r w:rsidR="00E334B2">
        <w:rPr>
          <w:lang w:val="en-US"/>
        </w:rPr>
        <w:t xml:space="preserve">This delay continues to occur (skipping every 8 HARQ processes) until a grant is made available to the UE. </w:t>
      </w:r>
    </w:p>
    <w:p w14:paraId="6289FF86" w14:textId="6FCE3C18" w:rsidR="00C9735E" w:rsidRDefault="006C5AB6" w:rsidP="003303D1">
      <w:pPr>
        <w:rPr>
          <w:lang w:val="en-US"/>
        </w:rPr>
      </w:pPr>
      <w:r>
        <w:rPr>
          <w:lang w:val="en-US"/>
        </w:rPr>
        <w:t>Since the notion of periodic HARQ process is still maintained, no change is needed to existing E-DPCCH signaling. The scheduler ensures that the HARQ re-transmissions are not excessively delayed so that</w:t>
      </w:r>
      <w:r w:rsidR="00B40667">
        <w:rPr>
          <w:lang w:val="en-US"/>
        </w:rPr>
        <w:t xml:space="preserve"> the MAC timers that monitor lost packets </w:t>
      </w:r>
      <w:r>
        <w:rPr>
          <w:lang w:val="en-US"/>
        </w:rPr>
        <w:t xml:space="preserve">are not activated. </w:t>
      </w:r>
      <w:r w:rsidR="0060029D">
        <w:rPr>
          <w:lang w:val="en-US"/>
        </w:rPr>
        <w:t xml:space="preserve">Thus, it has more flexibility to schedule UEs in a manner that minimizes the </w:t>
      </w:r>
      <w:r w:rsidR="009330BF">
        <w:rPr>
          <w:lang w:val="en-US"/>
        </w:rPr>
        <w:t>E-</w:t>
      </w:r>
      <w:r w:rsidR="0060029D">
        <w:rPr>
          <w:lang w:val="en-US"/>
        </w:rPr>
        <w:t>AGCH overhead.</w:t>
      </w:r>
    </w:p>
    <w:p w14:paraId="61E6D6E0" w14:textId="727FC089" w:rsidR="00E334B2" w:rsidRDefault="00E334B2" w:rsidP="003303D1">
      <w:pPr>
        <w:rPr>
          <w:lang w:val="en-US"/>
        </w:rPr>
      </w:pPr>
      <w:r>
        <w:rPr>
          <w:lang w:val="en-US"/>
        </w:rPr>
        <w:t xml:space="preserve">One possible issue with this HARQ operation is that there may be grants issues by the </w:t>
      </w:r>
      <w:proofErr w:type="spellStart"/>
      <w:r>
        <w:rPr>
          <w:lang w:val="en-US"/>
        </w:rPr>
        <w:t>NodeB</w:t>
      </w:r>
      <w:proofErr w:type="spellEnd"/>
      <w:r>
        <w:rPr>
          <w:lang w:val="en-US"/>
        </w:rPr>
        <w:t xml:space="preserve"> in soft handover where the non-serving cell may have decoded and acknowledged the transmission. However, operating at a fairly strict BLER target would minimize this </w:t>
      </w:r>
      <w:proofErr w:type="spellStart"/>
      <w:r>
        <w:rPr>
          <w:lang w:val="en-US"/>
        </w:rPr>
        <w:t>occurance</w:t>
      </w:r>
      <w:proofErr w:type="spellEnd"/>
      <w:r>
        <w:rPr>
          <w:lang w:val="en-US"/>
        </w:rPr>
        <w:t xml:space="preserve">. In any case, this issue is present even in the legacy </w:t>
      </w:r>
      <w:proofErr w:type="spellStart"/>
      <w:r>
        <w:rPr>
          <w:lang w:val="en-US"/>
        </w:rPr>
        <w:t>mdoe</w:t>
      </w:r>
      <w:proofErr w:type="spellEnd"/>
      <w:r>
        <w:rPr>
          <w:lang w:val="en-US"/>
        </w:rPr>
        <w:t xml:space="preserve"> of operation.</w:t>
      </w:r>
    </w:p>
    <w:p w14:paraId="15992C71" w14:textId="20A4245C" w:rsidR="00CA607B" w:rsidRPr="00CA607B" w:rsidRDefault="00CA607B" w:rsidP="003303D1">
      <w:pPr>
        <w:rPr>
          <w:b/>
          <w:lang w:val="en-US"/>
        </w:rPr>
      </w:pPr>
      <w:r w:rsidRPr="00CA607B">
        <w:rPr>
          <w:b/>
          <w:lang w:val="en-US"/>
        </w:rPr>
        <w:t xml:space="preserve">Proposal 1: </w:t>
      </w:r>
      <w:r>
        <w:rPr>
          <w:b/>
          <w:lang w:val="en-US"/>
        </w:rPr>
        <w:t xml:space="preserve">A UE with a Rel-12 TDM-grant delays a HARQ re-transmission by 8 TTIs if it does not have a grant at the time </w:t>
      </w:r>
      <w:r w:rsidR="00E867E0">
        <w:rPr>
          <w:b/>
          <w:lang w:val="en-US"/>
        </w:rPr>
        <w:t xml:space="preserve">of </w:t>
      </w:r>
      <w:r>
        <w:rPr>
          <w:b/>
          <w:lang w:val="en-US"/>
        </w:rPr>
        <w:t>the re-transmission.</w:t>
      </w:r>
      <w:r w:rsidR="00405AA1">
        <w:rPr>
          <w:b/>
          <w:lang w:val="en-US"/>
        </w:rPr>
        <w:t xml:space="preserve"> This action is re</w:t>
      </w:r>
      <w:r w:rsidR="001A79AA">
        <w:rPr>
          <w:b/>
          <w:lang w:val="en-US"/>
        </w:rPr>
        <w:t>peated until the UE has a grant, at which point the re-transmission is made.</w:t>
      </w:r>
    </w:p>
    <w:p w14:paraId="2DE3B39A" w14:textId="77777777" w:rsidR="00B33954" w:rsidRPr="006B32A9" w:rsidRDefault="00B33954" w:rsidP="00B33954">
      <w:pPr>
        <w:rPr>
          <w:lang w:val="en-US"/>
        </w:rPr>
      </w:pPr>
    </w:p>
    <w:p w14:paraId="136DE966" w14:textId="337FE12E" w:rsidR="00B33954" w:rsidRDefault="00B33954" w:rsidP="00B33954">
      <w:pPr>
        <w:pStyle w:val="Heading1"/>
        <w:rPr>
          <w:lang w:eastAsia="ko-KR"/>
        </w:rPr>
      </w:pPr>
      <w:r>
        <w:rPr>
          <w:lang w:eastAsia="ko-KR"/>
        </w:rPr>
        <w:t>2</w:t>
      </w:r>
      <w:r>
        <w:rPr>
          <w:lang w:eastAsia="ko-KR"/>
        </w:rPr>
        <w:tab/>
      </w:r>
      <w:r w:rsidR="008D60C4">
        <w:rPr>
          <w:lang w:eastAsia="ko-KR"/>
        </w:rPr>
        <w:t xml:space="preserve">Grant scheme to handle </w:t>
      </w:r>
      <w:r w:rsidR="002834C4">
        <w:rPr>
          <w:lang w:eastAsia="ko-KR"/>
        </w:rPr>
        <w:t>multiple user scheduling</w:t>
      </w:r>
    </w:p>
    <w:p w14:paraId="4343BAB3" w14:textId="77777777" w:rsidR="002834C4" w:rsidRDefault="0060029D" w:rsidP="00C3379B">
      <w:pPr>
        <w:rPr>
          <w:lang w:eastAsia="ko-KR"/>
        </w:rPr>
      </w:pPr>
      <w:r>
        <w:rPr>
          <w:lang w:eastAsia="ko-KR"/>
        </w:rPr>
        <w:t>It is desirable even for the Rel-12 UEs that follow the TDM granting scheme to have the ability to also follow the legacy granting scheme</w:t>
      </w:r>
      <w:r w:rsidR="002834C4">
        <w:rPr>
          <w:lang w:eastAsia="ko-KR"/>
        </w:rPr>
        <w:t xml:space="preserve"> since the network may want to schedule multiple users</w:t>
      </w:r>
      <w:r>
        <w:rPr>
          <w:lang w:eastAsia="ko-KR"/>
        </w:rPr>
        <w:t xml:space="preserve">. </w:t>
      </w:r>
    </w:p>
    <w:p w14:paraId="55523B1F" w14:textId="32B1DFB0" w:rsidR="00C3379B" w:rsidRDefault="0060029D" w:rsidP="00C3379B">
      <w:pPr>
        <w:rPr>
          <w:lang w:eastAsia="ko-KR"/>
        </w:rPr>
      </w:pPr>
      <w:r>
        <w:rPr>
          <w:lang w:eastAsia="ko-KR"/>
        </w:rPr>
        <w:t>This can be accomplished using two E-RNTIs for e</w:t>
      </w:r>
      <w:r w:rsidR="002834C4">
        <w:rPr>
          <w:lang w:eastAsia="ko-KR"/>
        </w:rPr>
        <w:t xml:space="preserve">ach Rel-12 UE, one operating in accordance with legacy rules </w:t>
      </w:r>
      <w:r>
        <w:rPr>
          <w:lang w:eastAsia="ko-KR"/>
        </w:rPr>
        <w:t xml:space="preserve">and one in Rel-12 mode. The Rel-12 UE monitors </w:t>
      </w:r>
      <w:r w:rsidR="006424AE">
        <w:rPr>
          <w:lang w:eastAsia="ko-KR"/>
        </w:rPr>
        <w:t>E-</w:t>
      </w:r>
      <w:r>
        <w:rPr>
          <w:lang w:eastAsia="ko-KR"/>
        </w:rPr>
        <w:t xml:space="preserve">AGCH transmissions with both E-RNTIs. If it has a grant, it follows the new Rel-12 procedure and de-assigns it on detecting </w:t>
      </w:r>
      <w:r w:rsidR="006424AE">
        <w:rPr>
          <w:lang w:eastAsia="ko-KR"/>
        </w:rPr>
        <w:t>E-</w:t>
      </w:r>
      <w:r>
        <w:rPr>
          <w:lang w:eastAsia="ko-KR"/>
        </w:rPr>
        <w:t xml:space="preserve">AGCH transmission to other UEs if the most recent </w:t>
      </w:r>
      <w:r w:rsidR="006424AE">
        <w:rPr>
          <w:lang w:eastAsia="ko-KR"/>
        </w:rPr>
        <w:t>E-</w:t>
      </w:r>
      <w:r>
        <w:rPr>
          <w:lang w:eastAsia="ko-KR"/>
        </w:rPr>
        <w:t xml:space="preserve">AGCH received by the UE was scrambled with the Rel-12 E-RNTI. </w:t>
      </w:r>
      <w:r w:rsidR="008A2BCA">
        <w:rPr>
          <w:lang w:eastAsia="ko-KR"/>
        </w:rPr>
        <w:t xml:space="preserve">On the other hand, this Rel-12 procedure is not followed if the most recent </w:t>
      </w:r>
      <w:r w:rsidR="006424AE">
        <w:rPr>
          <w:lang w:eastAsia="ko-KR"/>
        </w:rPr>
        <w:t>E-</w:t>
      </w:r>
      <w:r w:rsidR="008A2BCA">
        <w:rPr>
          <w:lang w:eastAsia="ko-KR"/>
        </w:rPr>
        <w:t>AGCH it received was scrambled with the legacy E-RNTI.</w:t>
      </w:r>
    </w:p>
    <w:p w14:paraId="4FA30CF2" w14:textId="3FA7FDA0" w:rsidR="0045256F" w:rsidRPr="00C3379B" w:rsidRDefault="0045256F" w:rsidP="00C3379B">
      <w:pPr>
        <w:rPr>
          <w:lang w:eastAsia="ko-KR"/>
        </w:rPr>
      </w:pPr>
      <w:r w:rsidRPr="00CA607B">
        <w:rPr>
          <w:b/>
          <w:lang w:val="en-US"/>
        </w:rPr>
        <w:t>Proposa</w:t>
      </w:r>
      <w:r>
        <w:rPr>
          <w:b/>
          <w:lang w:val="en-US"/>
        </w:rPr>
        <w:t>l 2</w:t>
      </w:r>
      <w:r w:rsidRPr="00CA607B">
        <w:rPr>
          <w:b/>
          <w:lang w:val="en-US"/>
        </w:rPr>
        <w:t xml:space="preserve">: </w:t>
      </w:r>
      <w:r>
        <w:rPr>
          <w:b/>
          <w:lang w:val="en-US"/>
        </w:rPr>
        <w:t>UE supporting Rel-12 TDM granting scheme shall monitor E-AGCH with two E-RNTIs, applying legacy rules to grants received on one of them and the new Rel-12 rules to grants received on the other one.</w:t>
      </w:r>
      <w:r w:rsidR="002834C4">
        <w:rPr>
          <w:b/>
          <w:lang w:val="en-US"/>
        </w:rPr>
        <w:t xml:space="preserve"> The mapping of the E-RNTI to the legacy or Rel-12 modes of operation is </w:t>
      </w:r>
      <w:proofErr w:type="spellStart"/>
      <w:r w:rsidR="002834C4">
        <w:rPr>
          <w:b/>
          <w:lang w:val="en-US"/>
        </w:rPr>
        <w:t>signalled</w:t>
      </w:r>
      <w:proofErr w:type="spellEnd"/>
      <w:r w:rsidR="002834C4">
        <w:rPr>
          <w:b/>
          <w:lang w:val="en-US"/>
        </w:rPr>
        <w:t xml:space="preserve"> by the network.</w:t>
      </w:r>
    </w:p>
    <w:p w14:paraId="4ED2A081" w14:textId="77777777" w:rsidR="00C3379B" w:rsidRPr="00B33954" w:rsidRDefault="00C3379B" w:rsidP="00B33954">
      <w:pPr>
        <w:jc w:val="both"/>
        <w:rPr>
          <w:b/>
        </w:rPr>
      </w:pPr>
    </w:p>
    <w:p w14:paraId="09620D1C" w14:textId="553B9D18" w:rsidR="0033553F" w:rsidRDefault="00741C1C" w:rsidP="002D5A04">
      <w:pPr>
        <w:pStyle w:val="Heading1"/>
        <w:rPr>
          <w:kern w:val="2"/>
          <w:lang w:val="en-US" w:eastAsia="zh-CN"/>
        </w:rPr>
      </w:pPr>
      <w:r>
        <w:rPr>
          <w:kern w:val="2"/>
          <w:lang w:val="en-US" w:eastAsia="ko-KR"/>
        </w:rPr>
        <w:t>3</w:t>
      </w:r>
      <w:r w:rsidR="00B7216B">
        <w:rPr>
          <w:kern w:val="2"/>
          <w:lang w:val="en-US" w:eastAsia="zh-CN"/>
        </w:rPr>
        <w:tab/>
      </w:r>
      <w:r w:rsidR="002D5A04">
        <w:rPr>
          <w:kern w:val="2"/>
          <w:lang w:val="en-US" w:eastAsia="zh-CN"/>
        </w:rPr>
        <w:t>Implicit Release</w:t>
      </w:r>
      <w:bookmarkEnd w:id="7"/>
      <w:r w:rsidR="002D5A04">
        <w:rPr>
          <w:kern w:val="2"/>
          <w:lang w:val="en-US" w:eastAsia="zh-CN"/>
        </w:rPr>
        <w:t xml:space="preserve"> of grant</w:t>
      </w:r>
    </w:p>
    <w:p w14:paraId="661A276D" w14:textId="788CF1E9" w:rsidR="002A14C3" w:rsidRDefault="002A14C3" w:rsidP="0000711A">
      <w:pPr>
        <w:rPr>
          <w:lang w:val="en-US" w:eastAsia="zh-CN"/>
        </w:rPr>
      </w:pPr>
      <w:r>
        <w:rPr>
          <w:lang w:val="en-US" w:eastAsia="zh-CN"/>
        </w:rPr>
        <w:t xml:space="preserve">One issue with the grant scheme that has been agreed in </w:t>
      </w:r>
      <w:r w:rsidR="007F6348">
        <w:rPr>
          <w:lang w:val="en-US" w:eastAsia="zh-CN"/>
        </w:rPr>
        <w:t xml:space="preserve">Rel-12 is that the </w:t>
      </w:r>
      <w:proofErr w:type="spellStart"/>
      <w:r w:rsidR="007F6348">
        <w:rPr>
          <w:lang w:val="en-US" w:eastAsia="zh-CN"/>
        </w:rPr>
        <w:t>NodeB</w:t>
      </w:r>
      <w:proofErr w:type="spellEnd"/>
      <w:r w:rsidR="007F6348">
        <w:rPr>
          <w:lang w:val="en-US" w:eastAsia="zh-CN"/>
        </w:rPr>
        <w:t xml:space="preserve"> cannot remove the grant once it’s been assigned. There could be situations that arise where there are no other UEs present and transmitting in the system and so once a UE completes all transmissions and no data is left in the buffer, there is a need to release the grant and fall back to CPC.</w:t>
      </w:r>
    </w:p>
    <w:p w14:paraId="25C7AEE3" w14:textId="402848A2" w:rsidR="007F6348" w:rsidRDefault="007F6348" w:rsidP="0000711A">
      <w:pPr>
        <w:rPr>
          <w:lang w:val="en-US" w:eastAsia="zh-CN"/>
        </w:rPr>
      </w:pPr>
      <w:r>
        <w:rPr>
          <w:lang w:val="en-US" w:eastAsia="zh-CN"/>
        </w:rPr>
        <w:t xml:space="preserve">Another aspect to be considered is the interaction with DTX/DRX. In this case, the UE may fall back into DRX immediately after transmission of a packet and so it is unable to detect other E-AGCH transmissions and there is not able to judge whether the grant has been de-assigned or not. </w:t>
      </w:r>
    </w:p>
    <w:p w14:paraId="294E124E" w14:textId="7C0505E5" w:rsidR="007F6348" w:rsidRDefault="007F6348" w:rsidP="007F6348">
      <w:pPr>
        <w:rPr>
          <w:lang w:val="en-US" w:eastAsia="zh-CN"/>
        </w:rPr>
      </w:pPr>
      <w:r>
        <w:rPr>
          <w:lang w:val="en-US" w:eastAsia="zh-CN"/>
        </w:rPr>
        <w:t xml:space="preserve">In both these situations, it would be useful to have an implicit release functionality wherein the UE transmits SI=0 (or TEBS=0) and releases the grant. This would for </w:t>
      </w:r>
      <w:proofErr w:type="spellStart"/>
      <w:r>
        <w:rPr>
          <w:lang w:val="en-US" w:eastAsia="zh-CN"/>
        </w:rPr>
        <w:t>eacmple</w:t>
      </w:r>
      <w:proofErr w:type="spellEnd"/>
      <w:r>
        <w:rPr>
          <w:lang w:val="en-US" w:eastAsia="zh-CN"/>
        </w:rPr>
        <w:t xml:space="preserve"> occur just before the UE falls back to CPC. This is the </w:t>
      </w:r>
      <w:r w:rsidR="002D5A04">
        <w:rPr>
          <w:lang w:val="en-US" w:eastAsia="zh-CN"/>
        </w:rPr>
        <w:t>same mechanism used in EUL in Cell-FACH</w:t>
      </w:r>
      <w:r>
        <w:rPr>
          <w:lang w:val="en-US" w:eastAsia="zh-CN"/>
        </w:rPr>
        <w:t>.</w:t>
      </w:r>
    </w:p>
    <w:p w14:paraId="570F2B82" w14:textId="7B993E78" w:rsidR="007F6348" w:rsidRPr="002834C4" w:rsidRDefault="007F6348" w:rsidP="007F6348">
      <w:pPr>
        <w:rPr>
          <w:b/>
          <w:lang w:val="en-US" w:eastAsia="zh-CN"/>
        </w:rPr>
      </w:pPr>
      <w:r w:rsidRPr="002834C4">
        <w:rPr>
          <w:b/>
          <w:lang w:val="en-US" w:eastAsia="zh-CN"/>
        </w:rPr>
        <w:lastRenderedPageBreak/>
        <w:t>Proposal</w:t>
      </w:r>
      <w:r w:rsidR="002834C4" w:rsidRPr="002834C4">
        <w:rPr>
          <w:b/>
          <w:lang w:val="en-US" w:eastAsia="zh-CN"/>
        </w:rPr>
        <w:t xml:space="preserve"> 3</w:t>
      </w:r>
      <w:r w:rsidRPr="002834C4">
        <w:rPr>
          <w:b/>
          <w:lang w:val="en-US" w:eastAsia="zh-CN"/>
        </w:rPr>
        <w:t xml:space="preserve">: When the UE does not have any data to transmit, SI=0 is transmitted and the grant is implicitly released. </w:t>
      </w:r>
    </w:p>
    <w:p w14:paraId="4145D328" w14:textId="4BD3BD68" w:rsidR="007F6348" w:rsidRPr="002834C4" w:rsidRDefault="007F6348" w:rsidP="007F6348">
      <w:pPr>
        <w:rPr>
          <w:b/>
          <w:lang w:val="en-US" w:eastAsia="zh-CN"/>
        </w:rPr>
      </w:pPr>
      <w:r w:rsidRPr="002834C4">
        <w:rPr>
          <w:b/>
          <w:lang w:val="en-US" w:eastAsia="zh-CN"/>
        </w:rPr>
        <w:t>Proposal</w:t>
      </w:r>
      <w:r w:rsidR="002834C4" w:rsidRPr="002834C4">
        <w:rPr>
          <w:b/>
          <w:lang w:val="en-US" w:eastAsia="zh-CN"/>
        </w:rPr>
        <w:t xml:space="preserve"> 4</w:t>
      </w:r>
      <w:r w:rsidRPr="002834C4">
        <w:rPr>
          <w:b/>
          <w:lang w:val="en-US" w:eastAsia="zh-CN"/>
        </w:rPr>
        <w:t>: When the UE goes into DRX, an SI=0 is transmitted and the UE releases its grant.</w:t>
      </w:r>
    </w:p>
    <w:p w14:paraId="3C293C5B" w14:textId="08C57587" w:rsidR="002A14C3" w:rsidRPr="0000711A" w:rsidRDefault="002A14C3" w:rsidP="0000711A">
      <w:pPr>
        <w:rPr>
          <w:lang w:val="en-US" w:eastAsia="zh-CN"/>
        </w:rPr>
      </w:pPr>
      <w:r>
        <w:rPr>
          <w:lang w:val="en-US" w:eastAsia="zh-CN"/>
        </w:rPr>
        <w:t xml:space="preserve"> </w:t>
      </w:r>
    </w:p>
    <w:p w14:paraId="3320F442" w14:textId="5929A478" w:rsidR="00C0487E" w:rsidRDefault="00C0487E" w:rsidP="00C0487E">
      <w:pPr>
        <w:pStyle w:val="Heading1"/>
        <w:rPr>
          <w:kern w:val="2"/>
          <w:lang w:val="en-US" w:eastAsia="zh-CN"/>
        </w:rPr>
      </w:pPr>
      <w:r>
        <w:rPr>
          <w:kern w:val="2"/>
          <w:lang w:val="en-US" w:eastAsia="ko-KR"/>
        </w:rPr>
        <w:t>4</w:t>
      </w:r>
      <w:r>
        <w:rPr>
          <w:kern w:val="2"/>
          <w:lang w:val="en-US" w:eastAsia="zh-CN"/>
        </w:rPr>
        <w:tab/>
        <w:t>Interpretation of Grant scope bit</w:t>
      </w:r>
    </w:p>
    <w:p w14:paraId="651FFAB5" w14:textId="5386293A" w:rsidR="002D3D97" w:rsidRDefault="00C015E7" w:rsidP="00C0487E">
      <w:pPr>
        <w:rPr>
          <w:lang w:val="en-US" w:eastAsia="zh-CN"/>
        </w:rPr>
      </w:pPr>
      <w:r>
        <w:rPr>
          <w:lang w:val="en-US" w:eastAsia="zh-CN"/>
        </w:rPr>
        <w:t xml:space="preserve">With the new granting scheme, the grant scope bit could continue to have its existing interpretation. When set to </w:t>
      </w:r>
      <w:r w:rsidR="00FB1757">
        <w:rPr>
          <w:lang w:val="en-US" w:eastAsia="zh-CN"/>
        </w:rPr>
        <w:t>‘</w:t>
      </w:r>
      <w:r>
        <w:rPr>
          <w:lang w:val="en-US" w:eastAsia="zh-CN"/>
        </w:rPr>
        <w:t xml:space="preserve">per-HARQ </w:t>
      </w:r>
      <w:proofErr w:type="gramStart"/>
      <w:r>
        <w:rPr>
          <w:lang w:val="en-US" w:eastAsia="zh-CN"/>
        </w:rPr>
        <w:t>process</w:t>
      </w:r>
      <w:r w:rsidR="00FB1757">
        <w:rPr>
          <w:lang w:val="en-US" w:eastAsia="zh-CN"/>
        </w:rPr>
        <w:t>’</w:t>
      </w:r>
      <w:proofErr w:type="gramEnd"/>
      <w:r>
        <w:rPr>
          <w:lang w:val="en-US" w:eastAsia="zh-CN"/>
        </w:rPr>
        <w:t xml:space="preserve">, then UE </w:t>
      </w:r>
      <w:r w:rsidR="00FB1757">
        <w:rPr>
          <w:lang w:val="en-US" w:eastAsia="zh-CN"/>
        </w:rPr>
        <w:t xml:space="preserve">has a grant only for one HARQ process, and </w:t>
      </w:r>
      <w:r>
        <w:rPr>
          <w:lang w:val="en-US" w:eastAsia="zh-CN"/>
        </w:rPr>
        <w:t>only monitors E-AGCH directed to other users for th</w:t>
      </w:r>
      <w:r w:rsidR="00FB1757">
        <w:rPr>
          <w:lang w:val="en-US" w:eastAsia="zh-CN"/>
        </w:rPr>
        <w:t>at HARQ process</w:t>
      </w:r>
      <w:r>
        <w:rPr>
          <w:lang w:val="en-US" w:eastAsia="zh-CN"/>
        </w:rPr>
        <w:t xml:space="preserve">. </w:t>
      </w:r>
      <w:r w:rsidR="00FB1757">
        <w:rPr>
          <w:lang w:val="en-US" w:eastAsia="zh-CN"/>
        </w:rPr>
        <w:t xml:space="preserve">If the grant scope bit is set to ‘all HARQ processes’, then </w:t>
      </w:r>
      <w:r w:rsidR="002D3D97">
        <w:rPr>
          <w:lang w:val="en-US" w:eastAsia="zh-CN"/>
        </w:rPr>
        <w:t xml:space="preserve">UE has the grant for all HARQ processes, and </w:t>
      </w:r>
      <w:proofErr w:type="spellStart"/>
      <w:r w:rsidR="002D3D97">
        <w:rPr>
          <w:lang w:val="en-US" w:eastAsia="zh-CN"/>
        </w:rPr>
        <w:t>deassigns</w:t>
      </w:r>
      <w:proofErr w:type="spellEnd"/>
      <w:r w:rsidR="002D3D97">
        <w:rPr>
          <w:lang w:val="en-US" w:eastAsia="zh-CN"/>
        </w:rPr>
        <w:t xml:space="preserve"> the grant for all HARQ processes if it detects any E-AGCH directed to another UE.</w:t>
      </w:r>
      <w:r w:rsidR="00134A5D">
        <w:rPr>
          <w:lang w:val="en-US" w:eastAsia="zh-CN"/>
        </w:rPr>
        <w:t xml:space="preserve"> Another alternative is to always use the ‘all HARQ processes’ interpretation, making the grant scope bit irrelevant.</w:t>
      </w:r>
      <w:r w:rsidR="00080176">
        <w:rPr>
          <w:lang w:val="en-US" w:eastAsia="zh-CN"/>
        </w:rPr>
        <w:t xml:space="preserve"> </w:t>
      </w:r>
      <w:r w:rsidR="006C495D">
        <w:rPr>
          <w:lang w:val="en-US" w:eastAsia="zh-CN"/>
        </w:rPr>
        <w:t>S</w:t>
      </w:r>
      <w:r w:rsidR="00A63CB4">
        <w:rPr>
          <w:lang w:val="en-US" w:eastAsia="zh-CN"/>
        </w:rPr>
        <w:t>ince assigning a contiguous set of TTIs is more link-efficient than assigning only a single TTI, it appears preferable to treat the grant scope bit as always set to ‘all HARQ processes’.</w:t>
      </w:r>
    </w:p>
    <w:p w14:paraId="1AED47C4" w14:textId="425108E3" w:rsidR="00CF0A81" w:rsidRDefault="00CF0A81" w:rsidP="00C0487E">
      <w:pPr>
        <w:rPr>
          <w:lang w:val="en-US" w:eastAsia="zh-CN"/>
        </w:rPr>
      </w:pPr>
      <w:r w:rsidRPr="00CA607B">
        <w:rPr>
          <w:b/>
          <w:lang w:val="en-US"/>
        </w:rPr>
        <w:t>Proposa</w:t>
      </w:r>
      <w:r>
        <w:rPr>
          <w:b/>
          <w:lang w:val="en-US"/>
        </w:rPr>
        <w:t xml:space="preserve">l </w:t>
      </w:r>
      <w:r w:rsidR="00684661">
        <w:rPr>
          <w:b/>
          <w:lang w:val="en-US"/>
        </w:rPr>
        <w:t>5</w:t>
      </w:r>
      <w:r w:rsidRPr="00CA607B">
        <w:rPr>
          <w:b/>
          <w:lang w:val="en-US"/>
        </w:rPr>
        <w:t xml:space="preserve">: </w:t>
      </w:r>
      <w:r w:rsidR="00812831">
        <w:rPr>
          <w:b/>
          <w:lang w:val="en-US"/>
        </w:rPr>
        <w:t>The grant scope bit for a TDM grant shall always be interpreted as indicating that the grant is valid for all HARQ processes.</w:t>
      </w:r>
    </w:p>
    <w:p w14:paraId="1852E4C1" w14:textId="77777777" w:rsidR="00A560A2" w:rsidRPr="0000711A" w:rsidRDefault="00A560A2" w:rsidP="00A560A2">
      <w:pPr>
        <w:rPr>
          <w:lang w:val="en-US" w:eastAsia="zh-CN"/>
        </w:rPr>
      </w:pPr>
    </w:p>
    <w:p w14:paraId="3F1E8619" w14:textId="4F87757C" w:rsidR="00A560A2" w:rsidRDefault="00A560A2" w:rsidP="00A560A2">
      <w:pPr>
        <w:pStyle w:val="Heading1"/>
        <w:rPr>
          <w:kern w:val="2"/>
          <w:lang w:val="en-US" w:eastAsia="zh-CN"/>
        </w:rPr>
      </w:pPr>
      <w:r>
        <w:rPr>
          <w:kern w:val="2"/>
          <w:lang w:val="en-US" w:eastAsia="ko-KR"/>
        </w:rPr>
        <w:t>5</w:t>
      </w:r>
      <w:r>
        <w:rPr>
          <w:kern w:val="2"/>
          <w:lang w:val="en-US" w:eastAsia="zh-CN"/>
        </w:rPr>
        <w:tab/>
        <w:t>Conclusions</w:t>
      </w:r>
    </w:p>
    <w:p w14:paraId="5F3B94C1" w14:textId="0B0E40F0" w:rsidR="00C0487E" w:rsidRDefault="00A560A2" w:rsidP="002D5A04">
      <w:pPr>
        <w:rPr>
          <w:lang w:val="en-US" w:eastAsia="zh-CN"/>
        </w:rPr>
      </w:pPr>
      <w:r>
        <w:rPr>
          <w:lang w:val="en-US" w:eastAsia="zh-CN"/>
        </w:rPr>
        <w:t>We have pr</w:t>
      </w:r>
      <w:r w:rsidR="00071F3A">
        <w:rPr>
          <w:lang w:val="en-US" w:eastAsia="zh-CN"/>
        </w:rPr>
        <w:t xml:space="preserve">oposed improvements to </w:t>
      </w:r>
      <w:r w:rsidR="000252EF">
        <w:rPr>
          <w:lang w:val="en-US" w:eastAsia="zh-CN"/>
        </w:rPr>
        <w:t>TDM scheduling outlined in the following proposals:</w:t>
      </w:r>
    </w:p>
    <w:p w14:paraId="29AE5DE9" w14:textId="34A37615" w:rsidR="00071F3A" w:rsidRDefault="00071F3A" w:rsidP="00071F3A">
      <w:pPr>
        <w:rPr>
          <w:b/>
          <w:lang w:val="en-US"/>
        </w:rPr>
      </w:pPr>
      <w:r w:rsidRPr="00CA607B">
        <w:rPr>
          <w:b/>
          <w:lang w:val="en-US"/>
        </w:rPr>
        <w:t xml:space="preserve">Proposal 1: </w:t>
      </w:r>
      <w:r>
        <w:rPr>
          <w:b/>
          <w:lang w:val="en-US"/>
        </w:rPr>
        <w:t>A UE with a Rel-12 TDM-grant delays a HARQ re-transmission by 8 TTIs if it does not have a grant at the time of the re-transmission.</w:t>
      </w:r>
      <w:r w:rsidR="007755AC">
        <w:rPr>
          <w:b/>
          <w:lang w:val="en-US"/>
        </w:rPr>
        <w:t xml:space="preserve"> This action is repeated until the UE has a grant, at which point the re-transmission is made.</w:t>
      </w:r>
    </w:p>
    <w:p w14:paraId="32E7EA4E" w14:textId="77777777" w:rsidR="00F6451D" w:rsidRDefault="00F6451D" w:rsidP="00F6451D">
      <w:pPr>
        <w:rPr>
          <w:b/>
          <w:lang w:val="en-US"/>
        </w:rPr>
      </w:pPr>
      <w:r w:rsidRPr="00CA607B">
        <w:rPr>
          <w:b/>
          <w:lang w:val="en-US"/>
        </w:rPr>
        <w:t>Proposa</w:t>
      </w:r>
      <w:r>
        <w:rPr>
          <w:b/>
          <w:lang w:val="en-US"/>
        </w:rPr>
        <w:t>l 2</w:t>
      </w:r>
      <w:r w:rsidRPr="00CA607B">
        <w:rPr>
          <w:b/>
          <w:lang w:val="en-US"/>
        </w:rPr>
        <w:t xml:space="preserve">: </w:t>
      </w:r>
      <w:r>
        <w:rPr>
          <w:b/>
          <w:lang w:val="en-US"/>
        </w:rPr>
        <w:t>UE supporting Rel-12 TDM granting scheme shall monitor E-AGCH with two E-RNTIs, applying legacy rules to grants received on one of them and the new Rel-12 rules to grants received on the other one.</w:t>
      </w:r>
    </w:p>
    <w:p w14:paraId="5BE828AD" w14:textId="77777777" w:rsidR="002834C4" w:rsidRPr="002834C4" w:rsidRDefault="002834C4" w:rsidP="002834C4">
      <w:pPr>
        <w:rPr>
          <w:b/>
          <w:lang w:val="en-US" w:eastAsia="zh-CN"/>
        </w:rPr>
      </w:pPr>
      <w:r w:rsidRPr="002834C4">
        <w:rPr>
          <w:b/>
          <w:lang w:val="en-US" w:eastAsia="zh-CN"/>
        </w:rPr>
        <w:t xml:space="preserve">Proposal 3: When the UE does not have any data to transmit, SI=0 is transmitted and the grant is implicitly released. </w:t>
      </w:r>
    </w:p>
    <w:p w14:paraId="235A760C" w14:textId="7575C1CA" w:rsidR="002834C4" w:rsidRPr="002834C4" w:rsidRDefault="002834C4" w:rsidP="00F6451D">
      <w:pPr>
        <w:rPr>
          <w:b/>
          <w:lang w:val="en-US" w:eastAsia="zh-CN"/>
        </w:rPr>
      </w:pPr>
      <w:r w:rsidRPr="002834C4">
        <w:rPr>
          <w:b/>
          <w:lang w:val="en-US" w:eastAsia="zh-CN"/>
        </w:rPr>
        <w:t>Proposal 4: When the UE goes into DRX, an SI=0 is transmitted</w:t>
      </w:r>
      <w:r>
        <w:rPr>
          <w:b/>
          <w:lang w:val="en-US" w:eastAsia="zh-CN"/>
        </w:rPr>
        <w:t xml:space="preserve"> and the UE releases its grant.</w:t>
      </w:r>
    </w:p>
    <w:p w14:paraId="755BAEAE" w14:textId="319B67D5" w:rsidR="00F6451D" w:rsidRPr="001846B7" w:rsidRDefault="001846B7" w:rsidP="00071F3A">
      <w:pPr>
        <w:rPr>
          <w:lang w:val="en-US" w:eastAsia="zh-CN"/>
        </w:rPr>
      </w:pPr>
      <w:r w:rsidRPr="00CA607B">
        <w:rPr>
          <w:b/>
          <w:lang w:val="en-US"/>
        </w:rPr>
        <w:t>Proposa</w:t>
      </w:r>
      <w:r>
        <w:rPr>
          <w:b/>
          <w:lang w:val="en-US"/>
        </w:rPr>
        <w:t xml:space="preserve">l </w:t>
      </w:r>
      <w:r w:rsidR="002834C4">
        <w:rPr>
          <w:b/>
          <w:lang w:val="en-US"/>
        </w:rPr>
        <w:t>5</w:t>
      </w:r>
      <w:r w:rsidRPr="00CA607B">
        <w:rPr>
          <w:b/>
          <w:lang w:val="en-US"/>
        </w:rPr>
        <w:t xml:space="preserve">: </w:t>
      </w:r>
      <w:r>
        <w:rPr>
          <w:b/>
          <w:lang w:val="en-US"/>
        </w:rPr>
        <w:t>The grant scope bit for a TDM grant shall always be interpreted as indicating that the grant is valid for all HARQ processes.</w:t>
      </w:r>
    </w:p>
    <w:p w14:paraId="51D67C96" w14:textId="22DC7289" w:rsidR="00C0487E" w:rsidRPr="002D5A04" w:rsidRDefault="00C0487E" w:rsidP="002D5A04">
      <w:pPr>
        <w:rPr>
          <w:lang w:val="en-US" w:eastAsia="zh-CN"/>
        </w:rPr>
      </w:pPr>
    </w:p>
    <w:sectPr w:rsidR="00C0487E" w:rsidRPr="002D5A04">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A6ADF" w14:textId="77777777" w:rsidR="007F6348" w:rsidRDefault="007F6348">
      <w:pPr>
        <w:spacing w:after="0"/>
      </w:pPr>
      <w:r>
        <w:separator/>
      </w:r>
    </w:p>
  </w:endnote>
  <w:endnote w:type="continuationSeparator" w:id="0">
    <w:p w14:paraId="21CA0429" w14:textId="77777777" w:rsidR="007F6348" w:rsidRDefault="007F6348">
      <w:pPr>
        <w:spacing w:after="0"/>
      </w:pPr>
      <w:r>
        <w:continuationSeparator/>
      </w:r>
    </w:p>
  </w:endnote>
  <w:endnote w:type="continuationNotice" w:id="1">
    <w:p w14:paraId="68E4A408" w14:textId="77777777" w:rsidR="007F6348" w:rsidRDefault="007F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54CDA" w14:textId="77777777" w:rsidR="007F6348" w:rsidRDefault="007F6348">
      <w:pPr>
        <w:spacing w:after="0"/>
      </w:pPr>
      <w:r>
        <w:separator/>
      </w:r>
    </w:p>
  </w:footnote>
  <w:footnote w:type="continuationSeparator" w:id="0">
    <w:p w14:paraId="7906A481" w14:textId="77777777" w:rsidR="007F6348" w:rsidRDefault="007F6348">
      <w:pPr>
        <w:spacing w:after="0"/>
      </w:pPr>
      <w:r>
        <w:continuationSeparator/>
      </w:r>
    </w:p>
  </w:footnote>
  <w:footnote w:type="continuationNotice" w:id="1">
    <w:p w14:paraId="0C43DC84" w14:textId="77777777" w:rsidR="007F6348" w:rsidRDefault="007F63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4E46B" w14:textId="77777777" w:rsidR="007F6348" w:rsidRDefault="007F63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2E37A7"/>
    <w:multiLevelType w:val="hybridMultilevel"/>
    <w:tmpl w:val="5C665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82DB3"/>
    <w:multiLevelType w:val="hybridMultilevel"/>
    <w:tmpl w:val="6B8AEA76"/>
    <w:lvl w:ilvl="0" w:tplc="8C8C67FA">
      <w:numFmt w:val="bullet"/>
      <w:lvlText w:val=""/>
      <w:lvlJc w:val="left"/>
      <w:pPr>
        <w:ind w:left="3484" w:hanging="360"/>
      </w:pPr>
      <w:rPr>
        <w:rFonts w:ascii="Symbol" w:eastAsia="SimSun" w:hAnsi="Symbol" w:cs="Times New Roman" w:hint="default"/>
      </w:rPr>
    </w:lvl>
    <w:lvl w:ilvl="1" w:tplc="04090003" w:tentative="1">
      <w:start w:val="1"/>
      <w:numFmt w:val="bullet"/>
      <w:lvlText w:val="o"/>
      <w:lvlJc w:val="left"/>
      <w:pPr>
        <w:ind w:left="4204" w:hanging="360"/>
      </w:pPr>
      <w:rPr>
        <w:rFonts w:ascii="Courier New" w:hAnsi="Courier New" w:cs="Courier New" w:hint="default"/>
      </w:rPr>
    </w:lvl>
    <w:lvl w:ilvl="2" w:tplc="04090005" w:tentative="1">
      <w:start w:val="1"/>
      <w:numFmt w:val="bullet"/>
      <w:lvlText w:val=""/>
      <w:lvlJc w:val="left"/>
      <w:pPr>
        <w:ind w:left="4924" w:hanging="360"/>
      </w:pPr>
      <w:rPr>
        <w:rFonts w:ascii="Wingdings" w:hAnsi="Wingdings" w:hint="default"/>
      </w:rPr>
    </w:lvl>
    <w:lvl w:ilvl="3" w:tplc="04090001" w:tentative="1">
      <w:start w:val="1"/>
      <w:numFmt w:val="bullet"/>
      <w:lvlText w:val=""/>
      <w:lvlJc w:val="left"/>
      <w:pPr>
        <w:ind w:left="5644" w:hanging="360"/>
      </w:pPr>
      <w:rPr>
        <w:rFonts w:ascii="Symbol" w:hAnsi="Symbol" w:hint="default"/>
      </w:rPr>
    </w:lvl>
    <w:lvl w:ilvl="4" w:tplc="04090003" w:tentative="1">
      <w:start w:val="1"/>
      <w:numFmt w:val="bullet"/>
      <w:lvlText w:val="o"/>
      <w:lvlJc w:val="left"/>
      <w:pPr>
        <w:ind w:left="6364" w:hanging="360"/>
      </w:pPr>
      <w:rPr>
        <w:rFonts w:ascii="Courier New" w:hAnsi="Courier New" w:cs="Courier New" w:hint="default"/>
      </w:rPr>
    </w:lvl>
    <w:lvl w:ilvl="5" w:tplc="04090005" w:tentative="1">
      <w:start w:val="1"/>
      <w:numFmt w:val="bullet"/>
      <w:lvlText w:val=""/>
      <w:lvlJc w:val="left"/>
      <w:pPr>
        <w:ind w:left="7084" w:hanging="360"/>
      </w:pPr>
      <w:rPr>
        <w:rFonts w:ascii="Wingdings" w:hAnsi="Wingdings" w:hint="default"/>
      </w:rPr>
    </w:lvl>
    <w:lvl w:ilvl="6" w:tplc="04090001" w:tentative="1">
      <w:start w:val="1"/>
      <w:numFmt w:val="bullet"/>
      <w:lvlText w:val=""/>
      <w:lvlJc w:val="left"/>
      <w:pPr>
        <w:ind w:left="7804" w:hanging="360"/>
      </w:pPr>
      <w:rPr>
        <w:rFonts w:ascii="Symbol" w:hAnsi="Symbol" w:hint="default"/>
      </w:rPr>
    </w:lvl>
    <w:lvl w:ilvl="7" w:tplc="04090003" w:tentative="1">
      <w:start w:val="1"/>
      <w:numFmt w:val="bullet"/>
      <w:lvlText w:val="o"/>
      <w:lvlJc w:val="left"/>
      <w:pPr>
        <w:ind w:left="8524" w:hanging="360"/>
      </w:pPr>
      <w:rPr>
        <w:rFonts w:ascii="Courier New" w:hAnsi="Courier New" w:cs="Courier New" w:hint="default"/>
      </w:rPr>
    </w:lvl>
    <w:lvl w:ilvl="8" w:tplc="04090005" w:tentative="1">
      <w:start w:val="1"/>
      <w:numFmt w:val="bullet"/>
      <w:lvlText w:val=""/>
      <w:lvlJc w:val="left"/>
      <w:pPr>
        <w:ind w:left="9244" w:hanging="360"/>
      </w:pPr>
      <w:rPr>
        <w:rFonts w:ascii="Wingdings" w:hAnsi="Wingdings" w:hint="default"/>
      </w:rPr>
    </w:lvl>
  </w:abstractNum>
  <w:abstractNum w:abstractNumId="6">
    <w:nsid w:val="19284C5F"/>
    <w:multiLevelType w:val="hybridMultilevel"/>
    <w:tmpl w:val="3FD09F4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9">
    <w:nsid w:val="1ADE7818"/>
    <w:multiLevelType w:val="hybridMultilevel"/>
    <w:tmpl w:val="2F4013FE"/>
    <w:lvl w:ilvl="0" w:tplc="69E61B56">
      <w:start w:val="8"/>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B649ED"/>
    <w:multiLevelType w:val="hybridMultilevel"/>
    <w:tmpl w:val="A9769138"/>
    <w:lvl w:ilvl="0" w:tplc="A210C266">
      <w:start w:val="1"/>
      <w:numFmt w:val="bullet"/>
      <w:lvlText w:val=""/>
      <w:lvlJc w:val="left"/>
      <w:pPr>
        <w:tabs>
          <w:tab w:val="num" w:pos="720"/>
        </w:tabs>
        <w:ind w:left="720" w:hanging="360"/>
      </w:pPr>
      <w:rPr>
        <w:rFonts w:ascii="Wingdings" w:hAnsi="Wingdings" w:hint="default"/>
      </w:rPr>
    </w:lvl>
    <w:lvl w:ilvl="1" w:tplc="5506612A">
      <w:start w:val="1"/>
      <w:numFmt w:val="bullet"/>
      <w:lvlText w:val=""/>
      <w:lvlJc w:val="left"/>
      <w:pPr>
        <w:tabs>
          <w:tab w:val="num" w:pos="1440"/>
        </w:tabs>
        <w:ind w:left="1440" w:hanging="360"/>
      </w:pPr>
      <w:rPr>
        <w:rFonts w:ascii="Wingdings" w:hAnsi="Wingdings" w:hint="default"/>
      </w:rPr>
    </w:lvl>
    <w:lvl w:ilvl="2" w:tplc="1F2C3DF4" w:tentative="1">
      <w:start w:val="1"/>
      <w:numFmt w:val="bullet"/>
      <w:lvlText w:val=""/>
      <w:lvlJc w:val="left"/>
      <w:pPr>
        <w:tabs>
          <w:tab w:val="num" w:pos="2160"/>
        </w:tabs>
        <w:ind w:left="2160" w:hanging="360"/>
      </w:pPr>
      <w:rPr>
        <w:rFonts w:ascii="Wingdings" w:hAnsi="Wingdings" w:hint="default"/>
      </w:rPr>
    </w:lvl>
    <w:lvl w:ilvl="3" w:tplc="2506C896" w:tentative="1">
      <w:start w:val="1"/>
      <w:numFmt w:val="bullet"/>
      <w:lvlText w:val=""/>
      <w:lvlJc w:val="left"/>
      <w:pPr>
        <w:tabs>
          <w:tab w:val="num" w:pos="2880"/>
        </w:tabs>
        <w:ind w:left="2880" w:hanging="360"/>
      </w:pPr>
      <w:rPr>
        <w:rFonts w:ascii="Wingdings" w:hAnsi="Wingdings" w:hint="default"/>
      </w:rPr>
    </w:lvl>
    <w:lvl w:ilvl="4" w:tplc="C15A5430" w:tentative="1">
      <w:start w:val="1"/>
      <w:numFmt w:val="bullet"/>
      <w:lvlText w:val=""/>
      <w:lvlJc w:val="left"/>
      <w:pPr>
        <w:tabs>
          <w:tab w:val="num" w:pos="3600"/>
        </w:tabs>
        <w:ind w:left="3600" w:hanging="360"/>
      </w:pPr>
      <w:rPr>
        <w:rFonts w:ascii="Wingdings" w:hAnsi="Wingdings" w:hint="default"/>
      </w:rPr>
    </w:lvl>
    <w:lvl w:ilvl="5" w:tplc="2FB224CA" w:tentative="1">
      <w:start w:val="1"/>
      <w:numFmt w:val="bullet"/>
      <w:lvlText w:val=""/>
      <w:lvlJc w:val="left"/>
      <w:pPr>
        <w:tabs>
          <w:tab w:val="num" w:pos="4320"/>
        </w:tabs>
        <w:ind w:left="4320" w:hanging="360"/>
      </w:pPr>
      <w:rPr>
        <w:rFonts w:ascii="Wingdings" w:hAnsi="Wingdings" w:hint="default"/>
      </w:rPr>
    </w:lvl>
    <w:lvl w:ilvl="6" w:tplc="D07245D0" w:tentative="1">
      <w:start w:val="1"/>
      <w:numFmt w:val="bullet"/>
      <w:lvlText w:val=""/>
      <w:lvlJc w:val="left"/>
      <w:pPr>
        <w:tabs>
          <w:tab w:val="num" w:pos="5040"/>
        </w:tabs>
        <w:ind w:left="5040" w:hanging="360"/>
      </w:pPr>
      <w:rPr>
        <w:rFonts w:ascii="Wingdings" w:hAnsi="Wingdings" w:hint="default"/>
      </w:rPr>
    </w:lvl>
    <w:lvl w:ilvl="7" w:tplc="CE60DAF2" w:tentative="1">
      <w:start w:val="1"/>
      <w:numFmt w:val="bullet"/>
      <w:lvlText w:val=""/>
      <w:lvlJc w:val="left"/>
      <w:pPr>
        <w:tabs>
          <w:tab w:val="num" w:pos="5760"/>
        </w:tabs>
        <w:ind w:left="5760" w:hanging="360"/>
      </w:pPr>
      <w:rPr>
        <w:rFonts w:ascii="Wingdings" w:hAnsi="Wingdings" w:hint="default"/>
      </w:rPr>
    </w:lvl>
    <w:lvl w:ilvl="8" w:tplc="0066C8BE" w:tentative="1">
      <w:start w:val="1"/>
      <w:numFmt w:val="bullet"/>
      <w:lvlText w:val=""/>
      <w:lvlJc w:val="left"/>
      <w:pPr>
        <w:tabs>
          <w:tab w:val="num" w:pos="6480"/>
        </w:tabs>
        <w:ind w:left="6480" w:hanging="360"/>
      </w:pPr>
      <w:rPr>
        <w:rFonts w:ascii="Wingdings" w:hAnsi="Wingdings" w:hint="default"/>
      </w:rPr>
    </w:lvl>
  </w:abstractNum>
  <w:abstractNum w:abstractNumId="11">
    <w:nsid w:val="2C2C5AAA"/>
    <w:multiLevelType w:val="hybridMultilevel"/>
    <w:tmpl w:val="F796F8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FE22000"/>
    <w:multiLevelType w:val="hybridMultilevel"/>
    <w:tmpl w:val="384E75D8"/>
    <w:lvl w:ilvl="0" w:tplc="AEDE0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322ECD"/>
    <w:multiLevelType w:val="hybridMultilevel"/>
    <w:tmpl w:val="A69C41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51153E2"/>
    <w:multiLevelType w:val="hybridMultilevel"/>
    <w:tmpl w:val="AEA2F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314776"/>
    <w:multiLevelType w:val="hybridMultilevel"/>
    <w:tmpl w:val="35E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575D5ED1"/>
    <w:multiLevelType w:val="hybridMultilevel"/>
    <w:tmpl w:val="A57E75EC"/>
    <w:lvl w:ilvl="0" w:tplc="C15C6024">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610E29DB"/>
    <w:multiLevelType w:val="hybridMultilevel"/>
    <w:tmpl w:val="88966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D102063"/>
    <w:multiLevelType w:val="hybridMultilevel"/>
    <w:tmpl w:val="675A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17"/>
  </w:num>
  <w:num w:numId="2">
    <w:abstractNumId w:val="18"/>
  </w:num>
  <w:num w:numId="3">
    <w:abstractNumId w:val="25"/>
  </w:num>
  <w:num w:numId="4">
    <w:abstractNumId w:val="19"/>
  </w:num>
  <w:num w:numId="5">
    <w:abstractNumId w:val="22"/>
  </w:num>
  <w:num w:numId="6">
    <w:abstractNumId w:val="3"/>
  </w:num>
  <w:num w:numId="7">
    <w:abstractNumId w:val="7"/>
  </w:num>
  <w:num w:numId="8">
    <w:abstractNumId w:val="14"/>
  </w:num>
  <w:num w:numId="9">
    <w:abstractNumId w:val="23"/>
  </w:num>
  <w:num w:numId="10">
    <w:abstractNumId w:val="4"/>
  </w:num>
  <w:num w:numId="11">
    <w:abstractNumId w:val="8"/>
  </w:num>
  <w:num w:numId="12">
    <w:abstractNumId w:val="1"/>
  </w:num>
  <w:num w:numId="13">
    <w:abstractNumId w:val="15"/>
  </w:num>
  <w:num w:numId="14">
    <w:abstractNumId w:val="24"/>
  </w:num>
  <w:num w:numId="15">
    <w:abstractNumId w:val="2"/>
  </w:num>
  <w:num w:numId="16">
    <w:abstractNumId w:val="10"/>
  </w:num>
  <w:num w:numId="17">
    <w:abstractNumId w:val="0"/>
  </w:num>
  <w:num w:numId="18">
    <w:abstractNumId w:val="21"/>
  </w:num>
  <w:num w:numId="19">
    <w:abstractNumId w:val="9"/>
  </w:num>
  <w:num w:numId="20">
    <w:abstractNumId w:val="5"/>
  </w:num>
  <w:num w:numId="21">
    <w:abstractNumId w:val="13"/>
  </w:num>
  <w:num w:numId="22">
    <w:abstractNumId w:val="16"/>
  </w:num>
  <w:num w:numId="23">
    <w:abstractNumId w:val="12"/>
  </w:num>
  <w:num w:numId="24">
    <w:abstractNumId w:val="20"/>
  </w:num>
  <w:num w:numId="25">
    <w:abstractNumId w:val="11"/>
  </w:num>
  <w:num w:numId="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00C6"/>
    <w:rsid w:val="00000FA9"/>
    <w:rsid w:val="00001FE9"/>
    <w:rsid w:val="00002675"/>
    <w:rsid w:val="000026EC"/>
    <w:rsid w:val="00003908"/>
    <w:rsid w:val="00004581"/>
    <w:rsid w:val="00004980"/>
    <w:rsid w:val="00004CAA"/>
    <w:rsid w:val="00004CE2"/>
    <w:rsid w:val="0000556F"/>
    <w:rsid w:val="00005943"/>
    <w:rsid w:val="00006D7B"/>
    <w:rsid w:val="0000711A"/>
    <w:rsid w:val="0000753A"/>
    <w:rsid w:val="000079D5"/>
    <w:rsid w:val="00010DF6"/>
    <w:rsid w:val="00011F79"/>
    <w:rsid w:val="000122C2"/>
    <w:rsid w:val="00013069"/>
    <w:rsid w:val="0001374A"/>
    <w:rsid w:val="000141C0"/>
    <w:rsid w:val="00014269"/>
    <w:rsid w:val="00016876"/>
    <w:rsid w:val="00017485"/>
    <w:rsid w:val="00017849"/>
    <w:rsid w:val="000178CA"/>
    <w:rsid w:val="000202EF"/>
    <w:rsid w:val="00020724"/>
    <w:rsid w:val="00020CCF"/>
    <w:rsid w:val="00021619"/>
    <w:rsid w:val="00022931"/>
    <w:rsid w:val="00022BDE"/>
    <w:rsid w:val="00022C13"/>
    <w:rsid w:val="000236CC"/>
    <w:rsid w:val="00024739"/>
    <w:rsid w:val="00024ABB"/>
    <w:rsid w:val="00025127"/>
    <w:rsid w:val="000252EF"/>
    <w:rsid w:val="00025CD6"/>
    <w:rsid w:val="00025EF3"/>
    <w:rsid w:val="00026179"/>
    <w:rsid w:val="00026FB0"/>
    <w:rsid w:val="00027839"/>
    <w:rsid w:val="00030210"/>
    <w:rsid w:val="000321A0"/>
    <w:rsid w:val="000350FB"/>
    <w:rsid w:val="000366D2"/>
    <w:rsid w:val="000369F0"/>
    <w:rsid w:val="00037E1D"/>
    <w:rsid w:val="00040052"/>
    <w:rsid w:val="00040E50"/>
    <w:rsid w:val="000414AC"/>
    <w:rsid w:val="0004250F"/>
    <w:rsid w:val="00042664"/>
    <w:rsid w:val="00043293"/>
    <w:rsid w:val="00044313"/>
    <w:rsid w:val="00044B13"/>
    <w:rsid w:val="00044FE6"/>
    <w:rsid w:val="000471A9"/>
    <w:rsid w:val="000477D1"/>
    <w:rsid w:val="00047D1B"/>
    <w:rsid w:val="00050418"/>
    <w:rsid w:val="00050512"/>
    <w:rsid w:val="00050BAE"/>
    <w:rsid w:val="00051D2B"/>
    <w:rsid w:val="00051FB6"/>
    <w:rsid w:val="00052618"/>
    <w:rsid w:val="0005271E"/>
    <w:rsid w:val="00053153"/>
    <w:rsid w:val="0005374C"/>
    <w:rsid w:val="00053C13"/>
    <w:rsid w:val="00053C60"/>
    <w:rsid w:val="00053C9B"/>
    <w:rsid w:val="00054218"/>
    <w:rsid w:val="00054A49"/>
    <w:rsid w:val="00055E78"/>
    <w:rsid w:val="0005615D"/>
    <w:rsid w:val="00056400"/>
    <w:rsid w:val="000570D4"/>
    <w:rsid w:val="000579B8"/>
    <w:rsid w:val="00060D52"/>
    <w:rsid w:val="00061E7E"/>
    <w:rsid w:val="000627CE"/>
    <w:rsid w:val="00063399"/>
    <w:rsid w:val="000639BA"/>
    <w:rsid w:val="00063F98"/>
    <w:rsid w:val="00064373"/>
    <w:rsid w:val="00064C93"/>
    <w:rsid w:val="0006543E"/>
    <w:rsid w:val="000670BB"/>
    <w:rsid w:val="00067164"/>
    <w:rsid w:val="00067638"/>
    <w:rsid w:val="0007054A"/>
    <w:rsid w:val="000712B8"/>
    <w:rsid w:val="00071AD0"/>
    <w:rsid w:val="00071F3A"/>
    <w:rsid w:val="00073D53"/>
    <w:rsid w:val="00074237"/>
    <w:rsid w:val="00074E11"/>
    <w:rsid w:val="0007525F"/>
    <w:rsid w:val="000767CF"/>
    <w:rsid w:val="0007792B"/>
    <w:rsid w:val="00080176"/>
    <w:rsid w:val="0008033F"/>
    <w:rsid w:val="000803D8"/>
    <w:rsid w:val="00080A0B"/>
    <w:rsid w:val="0008139D"/>
    <w:rsid w:val="00081F9A"/>
    <w:rsid w:val="00082F6C"/>
    <w:rsid w:val="000832C3"/>
    <w:rsid w:val="0008545B"/>
    <w:rsid w:val="00085AAD"/>
    <w:rsid w:val="0008672D"/>
    <w:rsid w:val="00087CEB"/>
    <w:rsid w:val="00090AC6"/>
    <w:rsid w:val="00090DCF"/>
    <w:rsid w:val="000914BD"/>
    <w:rsid w:val="000916CA"/>
    <w:rsid w:val="00091F2B"/>
    <w:rsid w:val="00092F56"/>
    <w:rsid w:val="00093053"/>
    <w:rsid w:val="00093B04"/>
    <w:rsid w:val="00093FC0"/>
    <w:rsid w:val="0009454F"/>
    <w:rsid w:val="00094DB8"/>
    <w:rsid w:val="00094E7E"/>
    <w:rsid w:val="00095269"/>
    <w:rsid w:val="00096386"/>
    <w:rsid w:val="000A11FE"/>
    <w:rsid w:val="000A1D1D"/>
    <w:rsid w:val="000A22B6"/>
    <w:rsid w:val="000A23B0"/>
    <w:rsid w:val="000A2FFD"/>
    <w:rsid w:val="000A3107"/>
    <w:rsid w:val="000A50EE"/>
    <w:rsid w:val="000A5162"/>
    <w:rsid w:val="000A5D08"/>
    <w:rsid w:val="000A7462"/>
    <w:rsid w:val="000B019A"/>
    <w:rsid w:val="000B0860"/>
    <w:rsid w:val="000B0FF5"/>
    <w:rsid w:val="000B1828"/>
    <w:rsid w:val="000B1A30"/>
    <w:rsid w:val="000B1B43"/>
    <w:rsid w:val="000B243B"/>
    <w:rsid w:val="000B24DE"/>
    <w:rsid w:val="000B25DB"/>
    <w:rsid w:val="000B3ECD"/>
    <w:rsid w:val="000B3F4A"/>
    <w:rsid w:val="000B508A"/>
    <w:rsid w:val="000B5A0F"/>
    <w:rsid w:val="000B5D23"/>
    <w:rsid w:val="000B5FC2"/>
    <w:rsid w:val="000B61B2"/>
    <w:rsid w:val="000B65EA"/>
    <w:rsid w:val="000B6ACD"/>
    <w:rsid w:val="000C15AE"/>
    <w:rsid w:val="000C2C83"/>
    <w:rsid w:val="000C46D1"/>
    <w:rsid w:val="000C5A30"/>
    <w:rsid w:val="000C6346"/>
    <w:rsid w:val="000C77C3"/>
    <w:rsid w:val="000C7A7D"/>
    <w:rsid w:val="000C7EE9"/>
    <w:rsid w:val="000D0A88"/>
    <w:rsid w:val="000D1EE3"/>
    <w:rsid w:val="000D2B6A"/>
    <w:rsid w:val="000D3D31"/>
    <w:rsid w:val="000D413B"/>
    <w:rsid w:val="000D71C7"/>
    <w:rsid w:val="000E01E4"/>
    <w:rsid w:val="000E07A6"/>
    <w:rsid w:val="000E0C3A"/>
    <w:rsid w:val="000E1070"/>
    <w:rsid w:val="000E1D72"/>
    <w:rsid w:val="000E1E30"/>
    <w:rsid w:val="000E3529"/>
    <w:rsid w:val="000E3986"/>
    <w:rsid w:val="000E3ED9"/>
    <w:rsid w:val="000E4CC2"/>
    <w:rsid w:val="000E5952"/>
    <w:rsid w:val="000E6725"/>
    <w:rsid w:val="000E6A5D"/>
    <w:rsid w:val="000F1BDB"/>
    <w:rsid w:val="000F2955"/>
    <w:rsid w:val="000F3141"/>
    <w:rsid w:val="000F551A"/>
    <w:rsid w:val="000F57CA"/>
    <w:rsid w:val="000F5C3D"/>
    <w:rsid w:val="000F60DB"/>
    <w:rsid w:val="000F63F4"/>
    <w:rsid w:val="000F64F0"/>
    <w:rsid w:val="000F6663"/>
    <w:rsid w:val="000F6D40"/>
    <w:rsid w:val="000F73DD"/>
    <w:rsid w:val="00100636"/>
    <w:rsid w:val="001019BF"/>
    <w:rsid w:val="00101C17"/>
    <w:rsid w:val="001021C9"/>
    <w:rsid w:val="001030B8"/>
    <w:rsid w:val="00103455"/>
    <w:rsid w:val="00103E47"/>
    <w:rsid w:val="00104CC6"/>
    <w:rsid w:val="00105220"/>
    <w:rsid w:val="0010587E"/>
    <w:rsid w:val="00105BFA"/>
    <w:rsid w:val="00106304"/>
    <w:rsid w:val="0010633C"/>
    <w:rsid w:val="001074A7"/>
    <w:rsid w:val="00107C48"/>
    <w:rsid w:val="00110D00"/>
    <w:rsid w:val="00110D90"/>
    <w:rsid w:val="00111B3E"/>
    <w:rsid w:val="00112017"/>
    <w:rsid w:val="0011247C"/>
    <w:rsid w:val="0011249A"/>
    <w:rsid w:val="0011288B"/>
    <w:rsid w:val="00113E50"/>
    <w:rsid w:val="001140B8"/>
    <w:rsid w:val="00114620"/>
    <w:rsid w:val="001148C1"/>
    <w:rsid w:val="00114C0D"/>
    <w:rsid w:val="00115979"/>
    <w:rsid w:val="001167C8"/>
    <w:rsid w:val="0012167E"/>
    <w:rsid w:val="00121C26"/>
    <w:rsid w:val="00121D93"/>
    <w:rsid w:val="00121E70"/>
    <w:rsid w:val="00122862"/>
    <w:rsid w:val="00122A5F"/>
    <w:rsid w:val="00123066"/>
    <w:rsid w:val="00123417"/>
    <w:rsid w:val="00123CB1"/>
    <w:rsid w:val="001264DA"/>
    <w:rsid w:val="00126F5A"/>
    <w:rsid w:val="00127207"/>
    <w:rsid w:val="00127E6F"/>
    <w:rsid w:val="0013054C"/>
    <w:rsid w:val="0013182A"/>
    <w:rsid w:val="00131E35"/>
    <w:rsid w:val="0013244A"/>
    <w:rsid w:val="0013353D"/>
    <w:rsid w:val="00134A5D"/>
    <w:rsid w:val="0013665C"/>
    <w:rsid w:val="00136778"/>
    <w:rsid w:val="0013680C"/>
    <w:rsid w:val="00136B04"/>
    <w:rsid w:val="001371FD"/>
    <w:rsid w:val="0014088B"/>
    <w:rsid w:val="0014246D"/>
    <w:rsid w:val="00144C9C"/>
    <w:rsid w:val="00145EA3"/>
    <w:rsid w:val="00146028"/>
    <w:rsid w:val="00147883"/>
    <w:rsid w:val="0015214B"/>
    <w:rsid w:val="001526A1"/>
    <w:rsid w:val="001528FC"/>
    <w:rsid w:val="001533A7"/>
    <w:rsid w:val="00154469"/>
    <w:rsid w:val="0015493E"/>
    <w:rsid w:val="001552B2"/>
    <w:rsid w:val="001553B3"/>
    <w:rsid w:val="0015655B"/>
    <w:rsid w:val="001578B9"/>
    <w:rsid w:val="00157D02"/>
    <w:rsid w:val="00160E0C"/>
    <w:rsid w:val="001611A8"/>
    <w:rsid w:val="001613E4"/>
    <w:rsid w:val="001621F7"/>
    <w:rsid w:val="00162D06"/>
    <w:rsid w:val="00162E18"/>
    <w:rsid w:val="00162F89"/>
    <w:rsid w:val="00163261"/>
    <w:rsid w:val="001642EE"/>
    <w:rsid w:val="001647B9"/>
    <w:rsid w:val="00164A2E"/>
    <w:rsid w:val="00164B83"/>
    <w:rsid w:val="00164D4B"/>
    <w:rsid w:val="0016508B"/>
    <w:rsid w:val="001665A7"/>
    <w:rsid w:val="001677BB"/>
    <w:rsid w:val="001722D0"/>
    <w:rsid w:val="00172D56"/>
    <w:rsid w:val="001730A9"/>
    <w:rsid w:val="00173E67"/>
    <w:rsid w:val="00173E90"/>
    <w:rsid w:val="0017489B"/>
    <w:rsid w:val="00174B9F"/>
    <w:rsid w:val="00175510"/>
    <w:rsid w:val="00175ABD"/>
    <w:rsid w:val="00175C10"/>
    <w:rsid w:val="00175D0B"/>
    <w:rsid w:val="00175F53"/>
    <w:rsid w:val="001764D8"/>
    <w:rsid w:val="001765C1"/>
    <w:rsid w:val="00176F5A"/>
    <w:rsid w:val="001773DB"/>
    <w:rsid w:val="00177567"/>
    <w:rsid w:val="00177EF9"/>
    <w:rsid w:val="001816E2"/>
    <w:rsid w:val="001817C4"/>
    <w:rsid w:val="00181DED"/>
    <w:rsid w:val="00182A6B"/>
    <w:rsid w:val="001833F5"/>
    <w:rsid w:val="00183467"/>
    <w:rsid w:val="00183BD1"/>
    <w:rsid w:val="00183E1D"/>
    <w:rsid w:val="001846B7"/>
    <w:rsid w:val="00185598"/>
    <w:rsid w:val="00186056"/>
    <w:rsid w:val="0018647D"/>
    <w:rsid w:val="001868E1"/>
    <w:rsid w:val="00190FBE"/>
    <w:rsid w:val="00193527"/>
    <w:rsid w:val="001956B2"/>
    <w:rsid w:val="00196C56"/>
    <w:rsid w:val="0019711F"/>
    <w:rsid w:val="001A0416"/>
    <w:rsid w:val="001A0728"/>
    <w:rsid w:val="001A16E1"/>
    <w:rsid w:val="001A1943"/>
    <w:rsid w:val="001A252E"/>
    <w:rsid w:val="001A2AEC"/>
    <w:rsid w:val="001A2FC2"/>
    <w:rsid w:val="001A410B"/>
    <w:rsid w:val="001A4FED"/>
    <w:rsid w:val="001A55B1"/>
    <w:rsid w:val="001A6596"/>
    <w:rsid w:val="001A788B"/>
    <w:rsid w:val="001A79AA"/>
    <w:rsid w:val="001B2471"/>
    <w:rsid w:val="001B2A50"/>
    <w:rsid w:val="001B2AAE"/>
    <w:rsid w:val="001B2F51"/>
    <w:rsid w:val="001B3FA2"/>
    <w:rsid w:val="001B46ED"/>
    <w:rsid w:val="001B4B74"/>
    <w:rsid w:val="001B4C78"/>
    <w:rsid w:val="001B51C5"/>
    <w:rsid w:val="001B7E01"/>
    <w:rsid w:val="001C13D7"/>
    <w:rsid w:val="001C14FD"/>
    <w:rsid w:val="001C1CCE"/>
    <w:rsid w:val="001C279C"/>
    <w:rsid w:val="001C3CF1"/>
    <w:rsid w:val="001C3E78"/>
    <w:rsid w:val="001C3FC9"/>
    <w:rsid w:val="001C492A"/>
    <w:rsid w:val="001C4C18"/>
    <w:rsid w:val="001C739D"/>
    <w:rsid w:val="001C7C87"/>
    <w:rsid w:val="001D0F5C"/>
    <w:rsid w:val="001D112C"/>
    <w:rsid w:val="001D28B7"/>
    <w:rsid w:val="001D34B4"/>
    <w:rsid w:val="001D3566"/>
    <w:rsid w:val="001D35E4"/>
    <w:rsid w:val="001D3CCC"/>
    <w:rsid w:val="001D3E66"/>
    <w:rsid w:val="001D3F66"/>
    <w:rsid w:val="001D434F"/>
    <w:rsid w:val="001D5586"/>
    <w:rsid w:val="001D5D73"/>
    <w:rsid w:val="001D750D"/>
    <w:rsid w:val="001D7B3B"/>
    <w:rsid w:val="001E1121"/>
    <w:rsid w:val="001E1889"/>
    <w:rsid w:val="001E25F2"/>
    <w:rsid w:val="001E2EE6"/>
    <w:rsid w:val="001E34F7"/>
    <w:rsid w:val="001E4F7D"/>
    <w:rsid w:val="001E51DE"/>
    <w:rsid w:val="001E6E0D"/>
    <w:rsid w:val="001E76AB"/>
    <w:rsid w:val="001E7ED5"/>
    <w:rsid w:val="001F078E"/>
    <w:rsid w:val="001F0795"/>
    <w:rsid w:val="001F0DB2"/>
    <w:rsid w:val="001F3F9D"/>
    <w:rsid w:val="001F57A7"/>
    <w:rsid w:val="001F5ADA"/>
    <w:rsid w:val="001F6450"/>
    <w:rsid w:val="001F6494"/>
    <w:rsid w:val="001F69C3"/>
    <w:rsid w:val="001F6E2C"/>
    <w:rsid w:val="001F71EC"/>
    <w:rsid w:val="001F74AD"/>
    <w:rsid w:val="001F74B6"/>
    <w:rsid w:val="001F7F81"/>
    <w:rsid w:val="00200197"/>
    <w:rsid w:val="00200548"/>
    <w:rsid w:val="00200FED"/>
    <w:rsid w:val="00201059"/>
    <w:rsid w:val="00202E96"/>
    <w:rsid w:val="0020333D"/>
    <w:rsid w:val="00204125"/>
    <w:rsid w:val="00204AC9"/>
    <w:rsid w:val="00205C41"/>
    <w:rsid w:val="00205F55"/>
    <w:rsid w:val="00207C63"/>
    <w:rsid w:val="00210FB8"/>
    <w:rsid w:val="002112AA"/>
    <w:rsid w:val="00212933"/>
    <w:rsid w:val="00212C72"/>
    <w:rsid w:val="0021390F"/>
    <w:rsid w:val="00213C68"/>
    <w:rsid w:val="0021460C"/>
    <w:rsid w:val="00215753"/>
    <w:rsid w:val="00215C61"/>
    <w:rsid w:val="002168BE"/>
    <w:rsid w:val="00216F90"/>
    <w:rsid w:val="0021759A"/>
    <w:rsid w:val="0022055E"/>
    <w:rsid w:val="00220D37"/>
    <w:rsid w:val="00221050"/>
    <w:rsid w:val="00222BED"/>
    <w:rsid w:val="0022395F"/>
    <w:rsid w:val="00224063"/>
    <w:rsid w:val="0022428E"/>
    <w:rsid w:val="002242FC"/>
    <w:rsid w:val="002251D9"/>
    <w:rsid w:val="002252C3"/>
    <w:rsid w:val="00225571"/>
    <w:rsid w:val="00225F17"/>
    <w:rsid w:val="00226543"/>
    <w:rsid w:val="00227CBD"/>
    <w:rsid w:val="00230E28"/>
    <w:rsid w:val="00231824"/>
    <w:rsid w:val="00232042"/>
    <w:rsid w:val="00233BD8"/>
    <w:rsid w:val="002342E9"/>
    <w:rsid w:val="00235C2C"/>
    <w:rsid w:val="002373F2"/>
    <w:rsid w:val="002374EE"/>
    <w:rsid w:val="002405E1"/>
    <w:rsid w:val="00241604"/>
    <w:rsid w:val="0024178B"/>
    <w:rsid w:val="002432EB"/>
    <w:rsid w:val="0024610E"/>
    <w:rsid w:val="002474CF"/>
    <w:rsid w:val="00250799"/>
    <w:rsid w:val="00250EAA"/>
    <w:rsid w:val="00251468"/>
    <w:rsid w:val="002520C6"/>
    <w:rsid w:val="002521AA"/>
    <w:rsid w:val="002522BE"/>
    <w:rsid w:val="00252DDB"/>
    <w:rsid w:val="0025315A"/>
    <w:rsid w:val="00255228"/>
    <w:rsid w:val="00257816"/>
    <w:rsid w:val="0026028D"/>
    <w:rsid w:val="002602EE"/>
    <w:rsid w:val="0026047F"/>
    <w:rsid w:val="002612D1"/>
    <w:rsid w:val="0026144E"/>
    <w:rsid w:val="00261DD0"/>
    <w:rsid w:val="0026290B"/>
    <w:rsid w:val="002640B6"/>
    <w:rsid w:val="00264108"/>
    <w:rsid w:val="00264CF7"/>
    <w:rsid w:val="002667E3"/>
    <w:rsid w:val="00267366"/>
    <w:rsid w:val="0026784D"/>
    <w:rsid w:val="0027074F"/>
    <w:rsid w:val="00270E10"/>
    <w:rsid w:val="002713D9"/>
    <w:rsid w:val="00271E94"/>
    <w:rsid w:val="0027223D"/>
    <w:rsid w:val="002724D8"/>
    <w:rsid w:val="00272A80"/>
    <w:rsid w:val="0027331B"/>
    <w:rsid w:val="00273C61"/>
    <w:rsid w:val="00274461"/>
    <w:rsid w:val="00274494"/>
    <w:rsid w:val="00274B3F"/>
    <w:rsid w:val="00281704"/>
    <w:rsid w:val="00281D3F"/>
    <w:rsid w:val="00281D57"/>
    <w:rsid w:val="002827BC"/>
    <w:rsid w:val="002834C4"/>
    <w:rsid w:val="002835B4"/>
    <w:rsid w:val="00284FD0"/>
    <w:rsid w:val="00285E36"/>
    <w:rsid w:val="002872EC"/>
    <w:rsid w:val="00287833"/>
    <w:rsid w:val="002878FE"/>
    <w:rsid w:val="002916C4"/>
    <w:rsid w:val="002933E1"/>
    <w:rsid w:val="00294209"/>
    <w:rsid w:val="0029532C"/>
    <w:rsid w:val="00295388"/>
    <w:rsid w:val="00295A5C"/>
    <w:rsid w:val="00295F0E"/>
    <w:rsid w:val="0029622B"/>
    <w:rsid w:val="00296AA1"/>
    <w:rsid w:val="00297337"/>
    <w:rsid w:val="00297A0F"/>
    <w:rsid w:val="002A076A"/>
    <w:rsid w:val="002A0B3C"/>
    <w:rsid w:val="002A0BE3"/>
    <w:rsid w:val="002A0D61"/>
    <w:rsid w:val="002A14C3"/>
    <w:rsid w:val="002A1514"/>
    <w:rsid w:val="002A16C5"/>
    <w:rsid w:val="002A2E80"/>
    <w:rsid w:val="002A3B12"/>
    <w:rsid w:val="002A43A8"/>
    <w:rsid w:val="002A4ABD"/>
    <w:rsid w:val="002A5B64"/>
    <w:rsid w:val="002B0166"/>
    <w:rsid w:val="002B2586"/>
    <w:rsid w:val="002B4997"/>
    <w:rsid w:val="002B49BB"/>
    <w:rsid w:val="002B502B"/>
    <w:rsid w:val="002B53F9"/>
    <w:rsid w:val="002B70A5"/>
    <w:rsid w:val="002B7859"/>
    <w:rsid w:val="002B7E44"/>
    <w:rsid w:val="002C05AB"/>
    <w:rsid w:val="002C12A9"/>
    <w:rsid w:val="002C27BD"/>
    <w:rsid w:val="002C3111"/>
    <w:rsid w:val="002C3ADC"/>
    <w:rsid w:val="002C44FC"/>
    <w:rsid w:val="002C45F8"/>
    <w:rsid w:val="002C48F9"/>
    <w:rsid w:val="002C4E74"/>
    <w:rsid w:val="002C5644"/>
    <w:rsid w:val="002C6024"/>
    <w:rsid w:val="002C6848"/>
    <w:rsid w:val="002C693E"/>
    <w:rsid w:val="002C70E0"/>
    <w:rsid w:val="002C73D0"/>
    <w:rsid w:val="002D0AD4"/>
    <w:rsid w:val="002D2197"/>
    <w:rsid w:val="002D2858"/>
    <w:rsid w:val="002D2F32"/>
    <w:rsid w:val="002D3D97"/>
    <w:rsid w:val="002D5A04"/>
    <w:rsid w:val="002D72F7"/>
    <w:rsid w:val="002D7556"/>
    <w:rsid w:val="002D7930"/>
    <w:rsid w:val="002D7A99"/>
    <w:rsid w:val="002E0945"/>
    <w:rsid w:val="002E3981"/>
    <w:rsid w:val="002E3C00"/>
    <w:rsid w:val="002E4446"/>
    <w:rsid w:val="002E4918"/>
    <w:rsid w:val="002E4B6D"/>
    <w:rsid w:val="002E5C7A"/>
    <w:rsid w:val="002E61F5"/>
    <w:rsid w:val="002E6B05"/>
    <w:rsid w:val="002E6D21"/>
    <w:rsid w:val="002F197C"/>
    <w:rsid w:val="002F1EF1"/>
    <w:rsid w:val="002F208A"/>
    <w:rsid w:val="002F2FA6"/>
    <w:rsid w:val="002F3961"/>
    <w:rsid w:val="002F3AED"/>
    <w:rsid w:val="002F4112"/>
    <w:rsid w:val="002F4745"/>
    <w:rsid w:val="002F4F45"/>
    <w:rsid w:val="002F5325"/>
    <w:rsid w:val="002F61E7"/>
    <w:rsid w:val="002F65A0"/>
    <w:rsid w:val="002F7408"/>
    <w:rsid w:val="002F7A34"/>
    <w:rsid w:val="002F7C7A"/>
    <w:rsid w:val="00300513"/>
    <w:rsid w:val="003030DD"/>
    <w:rsid w:val="003041EA"/>
    <w:rsid w:val="00304553"/>
    <w:rsid w:val="0030462D"/>
    <w:rsid w:val="00304750"/>
    <w:rsid w:val="003053E3"/>
    <w:rsid w:val="00305FFA"/>
    <w:rsid w:val="0030626E"/>
    <w:rsid w:val="003064DC"/>
    <w:rsid w:val="00306553"/>
    <w:rsid w:val="00307795"/>
    <w:rsid w:val="003078E4"/>
    <w:rsid w:val="00310364"/>
    <w:rsid w:val="003107E3"/>
    <w:rsid w:val="00310DF3"/>
    <w:rsid w:val="00311348"/>
    <w:rsid w:val="003118FB"/>
    <w:rsid w:val="00312512"/>
    <w:rsid w:val="00313B52"/>
    <w:rsid w:val="0031426B"/>
    <w:rsid w:val="00315D7B"/>
    <w:rsid w:val="003161FD"/>
    <w:rsid w:val="003165A8"/>
    <w:rsid w:val="003168A3"/>
    <w:rsid w:val="00320A27"/>
    <w:rsid w:val="0032160D"/>
    <w:rsid w:val="003220B0"/>
    <w:rsid w:val="0032269B"/>
    <w:rsid w:val="00323628"/>
    <w:rsid w:val="00323DDC"/>
    <w:rsid w:val="0032403F"/>
    <w:rsid w:val="003253B7"/>
    <w:rsid w:val="003255BD"/>
    <w:rsid w:val="00326ED7"/>
    <w:rsid w:val="003278E4"/>
    <w:rsid w:val="00327F0B"/>
    <w:rsid w:val="003300C3"/>
    <w:rsid w:val="003301D8"/>
    <w:rsid w:val="003303D1"/>
    <w:rsid w:val="00332775"/>
    <w:rsid w:val="003329A0"/>
    <w:rsid w:val="00332B9F"/>
    <w:rsid w:val="00332F35"/>
    <w:rsid w:val="003332CF"/>
    <w:rsid w:val="0033553F"/>
    <w:rsid w:val="00335644"/>
    <w:rsid w:val="00336CE3"/>
    <w:rsid w:val="00337071"/>
    <w:rsid w:val="003371E6"/>
    <w:rsid w:val="0033727D"/>
    <w:rsid w:val="003374C8"/>
    <w:rsid w:val="00337E23"/>
    <w:rsid w:val="003404FE"/>
    <w:rsid w:val="003409B6"/>
    <w:rsid w:val="00340AF4"/>
    <w:rsid w:val="00340B0D"/>
    <w:rsid w:val="00340F4A"/>
    <w:rsid w:val="0034114C"/>
    <w:rsid w:val="00341E8E"/>
    <w:rsid w:val="003420EE"/>
    <w:rsid w:val="003421B8"/>
    <w:rsid w:val="003423A5"/>
    <w:rsid w:val="003433EE"/>
    <w:rsid w:val="00343686"/>
    <w:rsid w:val="00343FEE"/>
    <w:rsid w:val="00345106"/>
    <w:rsid w:val="00347575"/>
    <w:rsid w:val="00347810"/>
    <w:rsid w:val="0035012F"/>
    <w:rsid w:val="00350509"/>
    <w:rsid w:val="0035090B"/>
    <w:rsid w:val="00350C67"/>
    <w:rsid w:val="00353536"/>
    <w:rsid w:val="00353E90"/>
    <w:rsid w:val="003548CF"/>
    <w:rsid w:val="00355266"/>
    <w:rsid w:val="003553F0"/>
    <w:rsid w:val="00355914"/>
    <w:rsid w:val="00355FEC"/>
    <w:rsid w:val="0035620F"/>
    <w:rsid w:val="003564DD"/>
    <w:rsid w:val="0035657E"/>
    <w:rsid w:val="00356D32"/>
    <w:rsid w:val="0035774C"/>
    <w:rsid w:val="00357F0B"/>
    <w:rsid w:val="00360E2D"/>
    <w:rsid w:val="00360F9A"/>
    <w:rsid w:val="003621A3"/>
    <w:rsid w:val="00362962"/>
    <w:rsid w:val="0036388B"/>
    <w:rsid w:val="0036430D"/>
    <w:rsid w:val="00365047"/>
    <w:rsid w:val="00365D32"/>
    <w:rsid w:val="003678C4"/>
    <w:rsid w:val="00367E79"/>
    <w:rsid w:val="00370345"/>
    <w:rsid w:val="00370F6F"/>
    <w:rsid w:val="00370FEB"/>
    <w:rsid w:val="00371A2A"/>
    <w:rsid w:val="00371A8E"/>
    <w:rsid w:val="00371DFD"/>
    <w:rsid w:val="003734D4"/>
    <w:rsid w:val="003751B4"/>
    <w:rsid w:val="003753BD"/>
    <w:rsid w:val="00375AB8"/>
    <w:rsid w:val="003763EA"/>
    <w:rsid w:val="003770F7"/>
    <w:rsid w:val="003800D6"/>
    <w:rsid w:val="00380AB1"/>
    <w:rsid w:val="0038131E"/>
    <w:rsid w:val="00382186"/>
    <w:rsid w:val="00383A63"/>
    <w:rsid w:val="00383D79"/>
    <w:rsid w:val="00385A90"/>
    <w:rsid w:val="0038615D"/>
    <w:rsid w:val="00387425"/>
    <w:rsid w:val="00387D24"/>
    <w:rsid w:val="00390152"/>
    <w:rsid w:val="0039025F"/>
    <w:rsid w:val="00390C45"/>
    <w:rsid w:val="00391558"/>
    <w:rsid w:val="00391F08"/>
    <w:rsid w:val="003927A4"/>
    <w:rsid w:val="003939B2"/>
    <w:rsid w:val="003941A4"/>
    <w:rsid w:val="0039505E"/>
    <w:rsid w:val="003953E6"/>
    <w:rsid w:val="00397A9E"/>
    <w:rsid w:val="00397B15"/>
    <w:rsid w:val="003A10E7"/>
    <w:rsid w:val="003A1C88"/>
    <w:rsid w:val="003A1E21"/>
    <w:rsid w:val="003A20CA"/>
    <w:rsid w:val="003A22C0"/>
    <w:rsid w:val="003A2AD1"/>
    <w:rsid w:val="003A411A"/>
    <w:rsid w:val="003A688B"/>
    <w:rsid w:val="003A6E17"/>
    <w:rsid w:val="003A7440"/>
    <w:rsid w:val="003A7857"/>
    <w:rsid w:val="003B112C"/>
    <w:rsid w:val="003B1B98"/>
    <w:rsid w:val="003B1D4D"/>
    <w:rsid w:val="003B1F22"/>
    <w:rsid w:val="003B4699"/>
    <w:rsid w:val="003B4A0E"/>
    <w:rsid w:val="003B4B4C"/>
    <w:rsid w:val="003B6C07"/>
    <w:rsid w:val="003B6D8A"/>
    <w:rsid w:val="003B6DAC"/>
    <w:rsid w:val="003C0A96"/>
    <w:rsid w:val="003C0FCF"/>
    <w:rsid w:val="003C1EF7"/>
    <w:rsid w:val="003C2F75"/>
    <w:rsid w:val="003C4C2B"/>
    <w:rsid w:val="003C4F20"/>
    <w:rsid w:val="003C513C"/>
    <w:rsid w:val="003C71F3"/>
    <w:rsid w:val="003C72AC"/>
    <w:rsid w:val="003C791D"/>
    <w:rsid w:val="003D0CA5"/>
    <w:rsid w:val="003D2AC7"/>
    <w:rsid w:val="003D2E70"/>
    <w:rsid w:val="003D3AAF"/>
    <w:rsid w:val="003D3E18"/>
    <w:rsid w:val="003D41CE"/>
    <w:rsid w:val="003D4406"/>
    <w:rsid w:val="003D4DB7"/>
    <w:rsid w:val="003D572D"/>
    <w:rsid w:val="003D5C62"/>
    <w:rsid w:val="003D6001"/>
    <w:rsid w:val="003D7255"/>
    <w:rsid w:val="003D726A"/>
    <w:rsid w:val="003D7D5B"/>
    <w:rsid w:val="003E2E9F"/>
    <w:rsid w:val="003E2FFF"/>
    <w:rsid w:val="003E3D23"/>
    <w:rsid w:val="003E3DE9"/>
    <w:rsid w:val="003E4169"/>
    <w:rsid w:val="003E5D49"/>
    <w:rsid w:val="003E5F8C"/>
    <w:rsid w:val="003E6540"/>
    <w:rsid w:val="003E6A36"/>
    <w:rsid w:val="003E6BEF"/>
    <w:rsid w:val="003E7130"/>
    <w:rsid w:val="003E7AAD"/>
    <w:rsid w:val="003F0BA9"/>
    <w:rsid w:val="003F1E5E"/>
    <w:rsid w:val="003F23E3"/>
    <w:rsid w:val="003F28BD"/>
    <w:rsid w:val="003F2D2B"/>
    <w:rsid w:val="003F30AB"/>
    <w:rsid w:val="003F34F4"/>
    <w:rsid w:val="003F5F5E"/>
    <w:rsid w:val="003F7EF9"/>
    <w:rsid w:val="00401027"/>
    <w:rsid w:val="004012F4"/>
    <w:rsid w:val="00402FAC"/>
    <w:rsid w:val="00403CAC"/>
    <w:rsid w:val="004054FF"/>
    <w:rsid w:val="00405AA1"/>
    <w:rsid w:val="00406124"/>
    <w:rsid w:val="00407F8B"/>
    <w:rsid w:val="00411A30"/>
    <w:rsid w:val="00412660"/>
    <w:rsid w:val="00412FDB"/>
    <w:rsid w:val="004131A6"/>
    <w:rsid w:val="00413364"/>
    <w:rsid w:val="00415F19"/>
    <w:rsid w:val="004167D3"/>
    <w:rsid w:val="004167E1"/>
    <w:rsid w:val="0041734D"/>
    <w:rsid w:val="00420953"/>
    <w:rsid w:val="00420C60"/>
    <w:rsid w:val="00420CC6"/>
    <w:rsid w:val="00420EC4"/>
    <w:rsid w:val="00421253"/>
    <w:rsid w:val="00421AAF"/>
    <w:rsid w:val="00422F11"/>
    <w:rsid w:val="0042391A"/>
    <w:rsid w:val="00424DC6"/>
    <w:rsid w:val="00425ED2"/>
    <w:rsid w:val="00426383"/>
    <w:rsid w:val="0042659D"/>
    <w:rsid w:val="00426CD6"/>
    <w:rsid w:val="0042751E"/>
    <w:rsid w:val="004301EC"/>
    <w:rsid w:val="004303F3"/>
    <w:rsid w:val="0043064F"/>
    <w:rsid w:val="004312CA"/>
    <w:rsid w:val="0043155A"/>
    <w:rsid w:val="0043180B"/>
    <w:rsid w:val="00432E4A"/>
    <w:rsid w:val="004337E8"/>
    <w:rsid w:val="00434422"/>
    <w:rsid w:val="00434C98"/>
    <w:rsid w:val="00434EB0"/>
    <w:rsid w:val="00435646"/>
    <w:rsid w:val="00435CAB"/>
    <w:rsid w:val="00435CD2"/>
    <w:rsid w:val="004369C8"/>
    <w:rsid w:val="00437214"/>
    <w:rsid w:val="00437EBC"/>
    <w:rsid w:val="0044029F"/>
    <w:rsid w:val="004412B7"/>
    <w:rsid w:val="00441683"/>
    <w:rsid w:val="00441E8F"/>
    <w:rsid w:val="00441F60"/>
    <w:rsid w:val="00442069"/>
    <w:rsid w:val="0044207F"/>
    <w:rsid w:val="004420AB"/>
    <w:rsid w:val="0044327E"/>
    <w:rsid w:val="00443438"/>
    <w:rsid w:val="004451B4"/>
    <w:rsid w:val="004455A9"/>
    <w:rsid w:val="00445A70"/>
    <w:rsid w:val="004467FA"/>
    <w:rsid w:val="00447E6D"/>
    <w:rsid w:val="0045106A"/>
    <w:rsid w:val="0045153E"/>
    <w:rsid w:val="0045189B"/>
    <w:rsid w:val="0045224D"/>
    <w:rsid w:val="0045256F"/>
    <w:rsid w:val="00454B3A"/>
    <w:rsid w:val="00455416"/>
    <w:rsid w:val="0045567D"/>
    <w:rsid w:val="00455777"/>
    <w:rsid w:val="00457562"/>
    <w:rsid w:val="00457EE1"/>
    <w:rsid w:val="004606C9"/>
    <w:rsid w:val="00460B5D"/>
    <w:rsid w:val="0046177D"/>
    <w:rsid w:val="00462327"/>
    <w:rsid w:val="004626AB"/>
    <w:rsid w:val="0046280A"/>
    <w:rsid w:val="00463226"/>
    <w:rsid w:val="00464B67"/>
    <w:rsid w:val="00465EE6"/>
    <w:rsid w:val="00472CD7"/>
    <w:rsid w:val="00473061"/>
    <w:rsid w:val="004732FA"/>
    <w:rsid w:val="00474288"/>
    <w:rsid w:val="00474726"/>
    <w:rsid w:val="0047522E"/>
    <w:rsid w:val="004758DC"/>
    <w:rsid w:val="00476884"/>
    <w:rsid w:val="004772BA"/>
    <w:rsid w:val="00477A50"/>
    <w:rsid w:val="00481C0F"/>
    <w:rsid w:val="0048247F"/>
    <w:rsid w:val="00483EB2"/>
    <w:rsid w:val="00487213"/>
    <w:rsid w:val="00487C80"/>
    <w:rsid w:val="004907FA"/>
    <w:rsid w:val="00490B6E"/>
    <w:rsid w:val="004915FA"/>
    <w:rsid w:val="004937E1"/>
    <w:rsid w:val="00494264"/>
    <w:rsid w:val="00494A1B"/>
    <w:rsid w:val="004951F8"/>
    <w:rsid w:val="00495EBC"/>
    <w:rsid w:val="00497AE5"/>
    <w:rsid w:val="004A1492"/>
    <w:rsid w:val="004A180D"/>
    <w:rsid w:val="004A211A"/>
    <w:rsid w:val="004A25B5"/>
    <w:rsid w:val="004A2F0D"/>
    <w:rsid w:val="004A34BF"/>
    <w:rsid w:val="004A34D6"/>
    <w:rsid w:val="004A3731"/>
    <w:rsid w:val="004A3C4D"/>
    <w:rsid w:val="004A4761"/>
    <w:rsid w:val="004A4C62"/>
    <w:rsid w:val="004A4E45"/>
    <w:rsid w:val="004A541E"/>
    <w:rsid w:val="004A55CB"/>
    <w:rsid w:val="004A55E4"/>
    <w:rsid w:val="004A6096"/>
    <w:rsid w:val="004A6184"/>
    <w:rsid w:val="004A6A2C"/>
    <w:rsid w:val="004B2197"/>
    <w:rsid w:val="004B2519"/>
    <w:rsid w:val="004B26E8"/>
    <w:rsid w:val="004B51C4"/>
    <w:rsid w:val="004B5412"/>
    <w:rsid w:val="004B58AF"/>
    <w:rsid w:val="004C0783"/>
    <w:rsid w:val="004C0BE3"/>
    <w:rsid w:val="004C1EA3"/>
    <w:rsid w:val="004C201A"/>
    <w:rsid w:val="004C397C"/>
    <w:rsid w:val="004C4DE0"/>
    <w:rsid w:val="004C4FD9"/>
    <w:rsid w:val="004C5630"/>
    <w:rsid w:val="004C5EFA"/>
    <w:rsid w:val="004C64B5"/>
    <w:rsid w:val="004C6667"/>
    <w:rsid w:val="004C710D"/>
    <w:rsid w:val="004C7CC4"/>
    <w:rsid w:val="004D001C"/>
    <w:rsid w:val="004D0600"/>
    <w:rsid w:val="004D1FD3"/>
    <w:rsid w:val="004D2DEC"/>
    <w:rsid w:val="004D2F1A"/>
    <w:rsid w:val="004D3373"/>
    <w:rsid w:val="004D34D7"/>
    <w:rsid w:val="004D3E77"/>
    <w:rsid w:val="004D4C49"/>
    <w:rsid w:val="004D4EDB"/>
    <w:rsid w:val="004D7A9B"/>
    <w:rsid w:val="004E0604"/>
    <w:rsid w:val="004E0676"/>
    <w:rsid w:val="004E071F"/>
    <w:rsid w:val="004E11AB"/>
    <w:rsid w:val="004E27BF"/>
    <w:rsid w:val="004E3A2D"/>
    <w:rsid w:val="004E409B"/>
    <w:rsid w:val="004E4DDC"/>
    <w:rsid w:val="004E646C"/>
    <w:rsid w:val="004E6E9A"/>
    <w:rsid w:val="004F00A1"/>
    <w:rsid w:val="004F10E3"/>
    <w:rsid w:val="004F117D"/>
    <w:rsid w:val="004F1811"/>
    <w:rsid w:val="004F1F43"/>
    <w:rsid w:val="004F2490"/>
    <w:rsid w:val="004F2A3A"/>
    <w:rsid w:val="004F3248"/>
    <w:rsid w:val="004F34C1"/>
    <w:rsid w:val="004F41AA"/>
    <w:rsid w:val="004F4763"/>
    <w:rsid w:val="004F4C78"/>
    <w:rsid w:val="004F574B"/>
    <w:rsid w:val="004F5915"/>
    <w:rsid w:val="004F616D"/>
    <w:rsid w:val="004F61FC"/>
    <w:rsid w:val="004F62EC"/>
    <w:rsid w:val="004F64C2"/>
    <w:rsid w:val="00500782"/>
    <w:rsid w:val="005007E3"/>
    <w:rsid w:val="005013E8"/>
    <w:rsid w:val="00501449"/>
    <w:rsid w:val="0050172B"/>
    <w:rsid w:val="005032F9"/>
    <w:rsid w:val="00510D3D"/>
    <w:rsid w:val="00511752"/>
    <w:rsid w:val="00514BB6"/>
    <w:rsid w:val="0051585F"/>
    <w:rsid w:val="005169D3"/>
    <w:rsid w:val="005170BE"/>
    <w:rsid w:val="005176D8"/>
    <w:rsid w:val="00517854"/>
    <w:rsid w:val="005178E6"/>
    <w:rsid w:val="00521853"/>
    <w:rsid w:val="00521DED"/>
    <w:rsid w:val="00522201"/>
    <w:rsid w:val="00523951"/>
    <w:rsid w:val="005239A0"/>
    <w:rsid w:val="00523B57"/>
    <w:rsid w:val="0053015C"/>
    <w:rsid w:val="00532602"/>
    <w:rsid w:val="00532A08"/>
    <w:rsid w:val="00535792"/>
    <w:rsid w:val="00535C0E"/>
    <w:rsid w:val="00535DF0"/>
    <w:rsid w:val="005364B0"/>
    <w:rsid w:val="00537135"/>
    <w:rsid w:val="00537476"/>
    <w:rsid w:val="00540446"/>
    <w:rsid w:val="00541E4F"/>
    <w:rsid w:val="00541E85"/>
    <w:rsid w:val="00544475"/>
    <w:rsid w:val="00545366"/>
    <w:rsid w:val="00545618"/>
    <w:rsid w:val="00550633"/>
    <w:rsid w:val="00550BE2"/>
    <w:rsid w:val="00550F00"/>
    <w:rsid w:val="00552484"/>
    <w:rsid w:val="00552540"/>
    <w:rsid w:val="00553FA1"/>
    <w:rsid w:val="005542D9"/>
    <w:rsid w:val="00554E99"/>
    <w:rsid w:val="00555405"/>
    <w:rsid w:val="00555DAB"/>
    <w:rsid w:val="00556072"/>
    <w:rsid w:val="005566CF"/>
    <w:rsid w:val="00557A9B"/>
    <w:rsid w:val="00557BD6"/>
    <w:rsid w:val="00561733"/>
    <w:rsid w:val="00563168"/>
    <w:rsid w:val="00564192"/>
    <w:rsid w:val="0056639F"/>
    <w:rsid w:val="005667C0"/>
    <w:rsid w:val="00566E9D"/>
    <w:rsid w:val="00567273"/>
    <w:rsid w:val="005676B5"/>
    <w:rsid w:val="00570E58"/>
    <w:rsid w:val="0057123C"/>
    <w:rsid w:val="005721F6"/>
    <w:rsid w:val="005735C9"/>
    <w:rsid w:val="0057380B"/>
    <w:rsid w:val="00574D33"/>
    <w:rsid w:val="00575AB6"/>
    <w:rsid w:val="00575F80"/>
    <w:rsid w:val="00576080"/>
    <w:rsid w:val="0057612C"/>
    <w:rsid w:val="005775B4"/>
    <w:rsid w:val="0057790B"/>
    <w:rsid w:val="00577A58"/>
    <w:rsid w:val="00577E22"/>
    <w:rsid w:val="00577F2D"/>
    <w:rsid w:val="00580690"/>
    <w:rsid w:val="00580A1E"/>
    <w:rsid w:val="00580F20"/>
    <w:rsid w:val="0058184C"/>
    <w:rsid w:val="005818C2"/>
    <w:rsid w:val="005820BA"/>
    <w:rsid w:val="0058239D"/>
    <w:rsid w:val="00582583"/>
    <w:rsid w:val="00582833"/>
    <w:rsid w:val="00582EF4"/>
    <w:rsid w:val="00583C15"/>
    <w:rsid w:val="00584518"/>
    <w:rsid w:val="0058479C"/>
    <w:rsid w:val="0058567C"/>
    <w:rsid w:val="00585A06"/>
    <w:rsid w:val="00585C82"/>
    <w:rsid w:val="00586176"/>
    <w:rsid w:val="005862DE"/>
    <w:rsid w:val="005863F6"/>
    <w:rsid w:val="005868A9"/>
    <w:rsid w:val="00586A6F"/>
    <w:rsid w:val="00586DB4"/>
    <w:rsid w:val="00590174"/>
    <w:rsid w:val="00590731"/>
    <w:rsid w:val="00591A04"/>
    <w:rsid w:val="005923CB"/>
    <w:rsid w:val="00592690"/>
    <w:rsid w:val="0059459E"/>
    <w:rsid w:val="00594AA9"/>
    <w:rsid w:val="0059566F"/>
    <w:rsid w:val="00595EF5"/>
    <w:rsid w:val="00597AFB"/>
    <w:rsid w:val="005A06B5"/>
    <w:rsid w:val="005A086F"/>
    <w:rsid w:val="005A1822"/>
    <w:rsid w:val="005A21F9"/>
    <w:rsid w:val="005A33B8"/>
    <w:rsid w:val="005A44B2"/>
    <w:rsid w:val="005A4851"/>
    <w:rsid w:val="005A4984"/>
    <w:rsid w:val="005A54CC"/>
    <w:rsid w:val="005A578E"/>
    <w:rsid w:val="005A5814"/>
    <w:rsid w:val="005A67B3"/>
    <w:rsid w:val="005A6D2D"/>
    <w:rsid w:val="005A78D0"/>
    <w:rsid w:val="005A78EF"/>
    <w:rsid w:val="005B04CE"/>
    <w:rsid w:val="005B0A2E"/>
    <w:rsid w:val="005B1E2B"/>
    <w:rsid w:val="005B1FC8"/>
    <w:rsid w:val="005B254A"/>
    <w:rsid w:val="005B27E8"/>
    <w:rsid w:val="005B418B"/>
    <w:rsid w:val="005B4242"/>
    <w:rsid w:val="005B4379"/>
    <w:rsid w:val="005B4E9E"/>
    <w:rsid w:val="005B64F2"/>
    <w:rsid w:val="005B6B61"/>
    <w:rsid w:val="005B6EC0"/>
    <w:rsid w:val="005B7084"/>
    <w:rsid w:val="005B7939"/>
    <w:rsid w:val="005B7D9B"/>
    <w:rsid w:val="005C0D8C"/>
    <w:rsid w:val="005C0EF7"/>
    <w:rsid w:val="005C1E88"/>
    <w:rsid w:val="005C28FB"/>
    <w:rsid w:val="005C2A27"/>
    <w:rsid w:val="005C3AF1"/>
    <w:rsid w:val="005C3F51"/>
    <w:rsid w:val="005C4E28"/>
    <w:rsid w:val="005C7021"/>
    <w:rsid w:val="005C7172"/>
    <w:rsid w:val="005C7529"/>
    <w:rsid w:val="005D2713"/>
    <w:rsid w:val="005D73E4"/>
    <w:rsid w:val="005D7CDA"/>
    <w:rsid w:val="005E0C2C"/>
    <w:rsid w:val="005E15EE"/>
    <w:rsid w:val="005E21C8"/>
    <w:rsid w:val="005E4EE2"/>
    <w:rsid w:val="005E53EB"/>
    <w:rsid w:val="005E68B0"/>
    <w:rsid w:val="005E69AF"/>
    <w:rsid w:val="005E7908"/>
    <w:rsid w:val="005F01BF"/>
    <w:rsid w:val="005F0AAA"/>
    <w:rsid w:val="005F0D6C"/>
    <w:rsid w:val="005F24A7"/>
    <w:rsid w:val="005F2611"/>
    <w:rsid w:val="005F3BC4"/>
    <w:rsid w:val="005F3F5F"/>
    <w:rsid w:val="005F43A2"/>
    <w:rsid w:val="005F473B"/>
    <w:rsid w:val="005F47D1"/>
    <w:rsid w:val="005F4921"/>
    <w:rsid w:val="005F4F8B"/>
    <w:rsid w:val="005F523E"/>
    <w:rsid w:val="005F5436"/>
    <w:rsid w:val="005F5712"/>
    <w:rsid w:val="005F577D"/>
    <w:rsid w:val="005F61D8"/>
    <w:rsid w:val="005F6271"/>
    <w:rsid w:val="005F7B2F"/>
    <w:rsid w:val="005F7CB3"/>
    <w:rsid w:val="0060029D"/>
    <w:rsid w:val="00600F9C"/>
    <w:rsid w:val="0060125B"/>
    <w:rsid w:val="00601B64"/>
    <w:rsid w:val="00601C1B"/>
    <w:rsid w:val="00602E1B"/>
    <w:rsid w:val="00602ED4"/>
    <w:rsid w:val="00603587"/>
    <w:rsid w:val="00605EA6"/>
    <w:rsid w:val="00605EEB"/>
    <w:rsid w:val="00607905"/>
    <w:rsid w:val="0061006B"/>
    <w:rsid w:val="00610381"/>
    <w:rsid w:val="006112A4"/>
    <w:rsid w:val="00611824"/>
    <w:rsid w:val="00611925"/>
    <w:rsid w:val="00612CDF"/>
    <w:rsid w:val="00613160"/>
    <w:rsid w:val="006133CE"/>
    <w:rsid w:val="00614ED5"/>
    <w:rsid w:val="0061675D"/>
    <w:rsid w:val="00616F71"/>
    <w:rsid w:val="00617744"/>
    <w:rsid w:val="006177DB"/>
    <w:rsid w:val="00621051"/>
    <w:rsid w:val="006234FC"/>
    <w:rsid w:val="00624A07"/>
    <w:rsid w:val="00624F33"/>
    <w:rsid w:val="00625CFA"/>
    <w:rsid w:val="006267E1"/>
    <w:rsid w:val="00626949"/>
    <w:rsid w:val="006308EC"/>
    <w:rsid w:val="00631946"/>
    <w:rsid w:val="00632E38"/>
    <w:rsid w:val="006336DC"/>
    <w:rsid w:val="00637923"/>
    <w:rsid w:val="0064066A"/>
    <w:rsid w:val="00642016"/>
    <w:rsid w:val="00642482"/>
    <w:rsid w:val="006424AE"/>
    <w:rsid w:val="006427EA"/>
    <w:rsid w:val="006428F4"/>
    <w:rsid w:val="0064336C"/>
    <w:rsid w:val="00643AE5"/>
    <w:rsid w:val="006440CA"/>
    <w:rsid w:val="006446FE"/>
    <w:rsid w:val="00644A58"/>
    <w:rsid w:val="006456E6"/>
    <w:rsid w:val="0064573B"/>
    <w:rsid w:val="00645840"/>
    <w:rsid w:val="0064749B"/>
    <w:rsid w:val="006500F8"/>
    <w:rsid w:val="00650ACE"/>
    <w:rsid w:val="0065123D"/>
    <w:rsid w:val="0065129A"/>
    <w:rsid w:val="00652DEC"/>
    <w:rsid w:val="00655693"/>
    <w:rsid w:val="00655724"/>
    <w:rsid w:val="00656AE8"/>
    <w:rsid w:val="00656D9C"/>
    <w:rsid w:val="0066156F"/>
    <w:rsid w:val="00662C5B"/>
    <w:rsid w:val="00662E13"/>
    <w:rsid w:val="006639EA"/>
    <w:rsid w:val="0066447D"/>
    <w:rsid w:val="00664FBD"/>
    <w:rsid w:val="006653BD"/>
    <w:rsid w:val="006653CE"/>
    <w:rsid w:val="00665AAB"/>
    <w:rsid w:val="00665C0B"/>
    <w:rsid w:val="00665F9F"/>
    <w:rsid w:val="00666891"/>
    <w:rsid w:val="00667C56"/>
    <w:rsid w:val="00670966"/>
    <w:rsid w:val="00671403"/>
    <w:rsid w:val="006719A4"/>
    <w:rsid w:val="00671BCD"/>
    <w:rsid w:val="00672A88"/>
    <w:rsid w:val="00673446"/>
    <w:rsid w:val="0067395D"/>
    <w:rsid w:val="006759B0"/>
    <w:rsid w:val="00675C0E"/>
    <w:rsid w:val="0067644B"/>
    <w:rsid w:val="0067652B"/>
    <w:rsid w:val="0067674A"/>
    <w:rsid w:val="00676782"/>
    <w:rsid w:val="0067772F"/>
    <w:rsid w:val="00677F13"/>
    <w:rsid w:val="00680680"/>
    <w:rsid w:val="00682FFD"/>
    <w:rsid w:val="00683F0E"/>
    <w:rsid w:val="00684029"/>
    <w:rsid w:val="00684269"/>
    <w:rsid w:val="00684661"/>
    <w:rsid w:val="0068576C"/>
    <w:rsid w:val="00686584"/>
    <w:rsid w:val="00686DD1"/>
    <w:rsid w:val="00687652"/>
    <w:rsid w:val="0069053C"/>
    <w:rsid w:val="00690F81"/>
    <w:rsid w:val="00692696"/>
    <w:rsid w:val="00692B78"/>
    <w:rsid w:val="00692F5E"/>
    <w:rsid w:val="006957AD"/>
    <w:rsid w:val="006978BC"/>
    <w:rsid w:val="006A1053"/>
    <w:rsid w:val="006A10EE"/>
    <w:rsid w:val="006A1538"/>
    <w:rsid w:val="006A196B"/>
    <w:rsid w:val="006A1A73"/>
    <w:rsid w:val="006A3259"/>
    <w:rsid w:val="006A33E2"/>
    <w:rsid w:val="006A4025"/>
    <w:rsid w:val="006A443D"/>
    <w:rsid w:val="006A48D8"/>
    <w:rsid w:val="006A4F8E"/>
    <w:rsid w:val="006A5459"/>
    <w:rsid w:val="006A594D"/>
    <w:rsid w:val="006B03CD"/>
    <w:rsid w:val="006B03F5"/>
    <w:rsid w:val="006B0841"/>
    <w:rsid w:val="006B0883"/>
    <w:rsid w:val="006B1006"/>
    <w:rsid w:val="006B10F7"/>
    <w:rsid w:val="006B312C"/>
    <w:rsid w:val="006B32A9"/>
    <w:rsid w:val="006B380A"/>
    <w:rsid w:val="006B3B6D"/>
    <w:rsid w:val="006B3D78"/>
    <w:rsid w:val="006B4091"/>
    <w:rsid w:val="006B45C1"/>
    <w:rsid w:val="006B5154"/>
    <w:rsid w:val="006B63A6"/>
    <w:rsid w:val="006B7215"/>
    <w:rsid w:val="006B7474"/>
    <w:rsid w:val="006B793C"/>
    <w:rsid w:val="006C0716"/>
    <w:rsid w:val="006C0986"/>
    <w:rsid w:val="006C0C0F"/>
    <w:rsid w:val="006C0C16"/>
    <w:rsid w:val="006C1010"/>
    <w:rsid w:val="006C1220"/>
    <w:rsid w:val="006C1C02"/>
    <w:rsid w:val="006C2BD2"/>
    <w:rsid w:val="006C2D83"/>
    <w:rsid w:val="006C495D"/>
    <w:rsid w:val="006C4FFC"/>
    <w:rsid w:val="006C59F9"/>
    <w:rsid w:val="006C5AB6"/>
    <w:rsid w:val="006C6D20"/>
    <w:rsid w:val="006D0566"/>
    <w:rsid w:val="006D15C1"/>
    <w:rsid w:val="006D2FE8"/>
    <w:rsid w:val="006D3A5A"/>
    <w:rsid w:val="006D3C5A"/>
    <w:rsid w:val="006D411B"/>
    <w:rsid w:val="006D4704"/>
    <w:rsid w:val="006D6382"/>
    <w:rsid w:val="006D73AF"/>
    <w:rsid w:val="006D78A3"/>
    <w:rsid w:val="006D7F85"/>
    <w:rsid w:val="006E00FA"/>
    <w:rsid w:val="006E014D"/>
    <w:rsid w:val="006E0332"/>
    <w:rsid w:val="006E03C7"/>
    <w:rsid w:val="006E0900"/>
    <w:rsid w:val="006E0BC9"/>
    <w:rsid w:val="006E163B"/>
    <w:rsid w:val="006E291D"/>
    <w:rsid w:val="006E338B"/>
    <w:rsid w:val="006E3644"/>
    <w:rsid w:val="006E3C80"/>
    <w:rsid w:val="006E3F5B"/>
    <w:rsid w:val="006E4EA4"/>
    <w:rsid w:val="006E52CC"/>
    <w:rsid w:val="006E57AF"/>
    <w:rsid w:val="006E5AAD"/>
    <w:rsid w:val="006E5FC8"/>
    <w:rsid w:val="006E624F"/>
    <w:rsid w:val="006E64E1"/>
    <w:rsid w:val="006E6B8C"/>
    <w:rsid w:val="006E703D"/>
    <w:rsid w:val="006E7EEC"/>
    <w:rsid w:val="006F088E"/>
    <w:rsid w:val="006F0E9D"/>
    <w:rsid w:val="006F3207"/>
    <w:rsid w:val="006F3B81"/>
    <w:rsid w:val="006F44F0"/>
    <w:rsid w:val="006F5086"/>
    <w:rsid w:val="006F5601"/>
    <w:rsid w:val="006F5C48"/>
    <w:rsid w:val="006F611F"/>
    <w:rsid w:val="006F64E0"/>
    <w:rsid w:val="007013FE"/>
    <w:rsid w:val="007014AB"/>
    <w:rsid w:val="00701B1E"/>
    <w:rsid w:val="00702AD7"/>
    <w:rsid w:val="00702B12"/>
    <w:rsid w:val="007031DE"/>
    <w:rsid w:val="00703734"/>
    <w:rsid w:val="00704D38"/>
    <w:rsid w:val="0070590F"/>
    <w:rsid w:val="00705F9D"/>
    <w:rsid w:val="007065C8"/>
    <w:rsid w:val="00706611"/>
    <w:rsid w:val="00707D1A"/>
    <w:rsid w:val="00707EF2"/>
    <w:rsid w:val="0071095A"/>
    <w:rsid w:val="0071418E"/>
    <w:rsid w:val="00714CDD"/>
    <w:rsid w:val="00714FC0"/>
    <w:rsid w:val="0071609D"/>
    <w:rsid w:val="00716309"/>
    <w:rsid w:val="00717691"/>
    <w:rsid w:val="00717ADB"/>
    <w:rsid w:val="00720220"/>
    <w:rsid w:val="00720A6F"/>
    <w:rsid w:val="00722E56"/>
    <w:rsid w:val="00723F3F"/>
    <w:rsid w:val="007246DC"/>
    <w:rsid w:val="00724960"/>
    <w:rsid w:val="0072541F"/>
    <w:rsid w:val="007263C0"/>
    <w:rsid w:val="007263ED"/>
    <w:rsid w:val="007267A7"/>
    <w:rsid w:val="00732868"/>
    <w:rsid w:val="00732924"/>
    <w:rsid w:val="0073329A"/>
    <w:rsid w:val="007335A4"/>
    <w:rsid w:val="0073436C"/>
    <w:rsid w:val="00735BBD"/>
    <w:rsid w:val="007372CC"/>
    <w:rsid w:val="007379D5"/>
    <w:rsid w:val="00737A32"/>
    <w:rsid w:val="00737AB6"/>
    <w:rsid w:val="00737C70"/>
    <w:rsid w:val="00741C1C"/>
    <w:rsid w:val="00742CAD"/>
    <w:rsid w:val="007434AD"/>
    <w:rsid w:val="00744363"/>
    <w:rsid w:val="00745FE5"/>
    <w:rsid w:val="0074757B"/>
    <w:rsid w:val="0075001C"/>
    <w:rsid w:val="007503D9"/>
    <w:rsid w:val="00750CA8"/>
    <w:rsid w:val="007510FB"/>
    <w:rsid w:val="007521E5"/>
    <w:rsid w:val="007522C2"/>
    <w:rsid w:val="00753303"/>
    <w:rsid w:val="007549FA"/>
    <w:rsid w:val="00755B74"/>
    <w:rsid w:val="0076178A"/>
    <w:rsid w:val="00763CB1"/>
    <w:rsid w:val="007671CC"/>
    <w:rsid w:val="00767B14"/>
    <w:rsid w:val="007710A4"/>
    <w:rsid w:val="00771A95"/>
    <w:rsid w:val="007734E6"/>
    <w:rsid w:val="007735DD"/>
    <w:rsid w:val="00773FB8"/>
    <w:rsid w:val="007755AC"/>
    <w:rsid w:val="0077618F"/>
    <w:rsid w:val="0077676C"/>
    <w:rsid w:val="00776EA5"/>
    <w:rsid w:val="00777176"/>
    <w:rsid w:val="00777265"/>
    <w:rsid w:val="0077755F"/>
    <w:rsid w:val="00777729"/>
    <w:rsid w:val="007802D4"/>
    <w:rsid w:val="00780AD4"/>
    <w:rsid w:val="00780D2B"/>
    <w:rsid w:val="007810C7"/>
    <w:rsid w:val="00781971"/>
    <w:rsid w:val="00781B79"/>
    <w:rsid w:val="00781F77"/>
    <w:rsid w:val="007825E5"/>
    <w:rsid w:val="00782A7F"/>
    <w:rsid w:val="00783BCD"/>
    <w:rsid w:val="00783C94"/>
    <w:rsid w:val="00785BB3"/>
    <w:rsid w:val="007866D3"/>
    <w:rsid w:val="0079134F"/>
    <w:rsid w:val="00791505"/>
    <w:rsid w:val="00791A1B"/>
    <w:rsid w:val="00791A71"/>
    <w:rsid w:val="00792826"/>
    <w:rsid w:val="00793CBA"/>
    <w:rsid w:val="00793FB6"/>
    <w:rsid w:val="00794AED"/>
    <w:rsid w:val="007955E5"/>
    <w:rsid w:val="0079586A"/>
    <w:rsid w:val="0079648D"/>
    <w:rsid w:val="00796AC5"/>
    <w:rsid w:val="0079749C"/>
    <w:rsid w:val="007A12A9"/>
    <w:rsid w:val="007A18C1"/>
    <w:rsid w:val="007A1FB9"/>
    <w:rsid w:val="007A2725"/>
    <w:rsid w:val="007A34AA"/>
    <w:rsid w:val="007A4A43"/>
    <w:rsid w:val="007A5222"/>
    <w:rsid w:val="007A5C9F"/>
    <w:rsid w:val="007A717D"/>
    <w:rsid w:val="007B092B"/>
    <w:rsid w:val="007B0CFB"/>
    <w:rsid w:val="007B11AE"/>
    <w:rsid w:val="007B20DC"/>
    <w:rsid w:val="007B23B3"/>
    <w:rsid w:val="007B24A2"/>
    <w:rsid w:val="007B2908"/>
    <w:rsid w:val="007B3589"/>
    <w:rsid w:val="007B4145"/>
    <w:rsid w:val="007B42A8"/>
    <w:rsid w:val="007B4E1B"/>
    <w:rsid w:val="007B535F"/>
    <w:rsid w:val="007B56EF"/>
    <w:rsid w:val="007B691E"/>
    <w:rsid w:val="007B747C"/>
    <w:rsid w:val="007B7756"/>
    <w:rsid w:val="007B787A"/>
    <w:rsid w:val="007C097B"/>
    <w:rsid w:val="007C0BB0"/>
    <w:rsid w:val="007C1608"/>
    <w:rsid w:val="007C23B0"/>
    <w:rsid w:val="007C2600"/>
    <w:rsid w:val="007C2DD6"/>
    <w:rsid w:val="007C3757"/>
    <w:rsid w:val="007C46A7"/>
    <w:rsid w:val="007C4795"/>
    <w:rsid w:val="007C4EF7"/>
    <w:rsid w:val="007C5272"/>
    <w:rsid w:val="007C7357"/>
    <w:rsid w:val="007C7D20"/>
    <w:rsid w:val="007D0F7D"/>
    <w:rsid w:val="007D1581"/>
    <w:rsid w:val="007D17B2"/>
    <w:rsid w:val="007D200F"/>
    <w:rsid w:val="007D2209"/>
    <w:rsid w:val="007D29BB"/>
    <w:rsid w:val="007D2C5E"/>
    <w:rsid w:val="007D3732"/>
    <w:rsid w:val="007D3BD7"/>
    <w:rsid w:val="007D3F5B"/>
    <w:rsid w:val="007D4868"/>
    <w:rsid w:val="007D48A6"/>
    <w:rsid w:val="007D4B22"/>
    <w:rsid w:val="007D5E36"/>
    <w:rsid w:val="007E1CF5"/>
    <w:rsid w:val="007E1E7F"/>
    <w:rsid w:val="007E1EC8"/>
    <w:rsid w:val="007E2255"/>
    <w:rsid w:val="007E47D8"/>
    <w:rsid w:val="007E6248"/>
    <w:rsid w:val="007E73D6"/>
    <w:rsid w:val="007F26FB"/>
    <w:rsid w:val="007F33B0"/>
    <w:rsid w:val="007F3649"/>
    <w:rsid w:val="007F3D7F"/>
    <w:rsid w:val="007F4F15"/>
    <w:rsid w:val="007F6348"/>
    <w:rsid w:val="007F677A"/>
    <w:rsid w:val="007F6BFD"/>
    <w:rsid w:val="00801057"/>
    <w:rsid w:val="00801AA4"/>
    <w:rsid w:val="00802575"/>
    <w:rsid w:val="00802670"/>
    <w:rsid w:val="008027A2"/>
    <w:rsid w:val="00802A61"/>
    <w:rsid w:val="00804C20"/>
    <w:rsid w:val="0080630B"/>
    <w:rsid w:val="0080634C"/>
    <w:rsid w:val="00807B87"/>
    <w:rsid w:val="00807BBE"/>
    <w:rsid w:val="00807C17"/>
    <w:rsid w:val="008111F9"/>
    <w:rsid w:val="0081176C"/>
    <w:rsid w:val="008123D7"/>
    <w:rsid w:val="00812831"/>
    <w:rsid w:val="0081399D"/>
    <w:rsid w:val="00814084"/>
    <w:rsid w:val="008145B2"/>
    <w:rsid w:val="00814DCC"/>
    <w:rsid w:val="00815CFA"/>
    <w:rsid w:val="008160B5"/>
    <w:rsid w:val="0081649D"/>
    <w:rsid w:val="0081679C"/>
    <w:rsid w:val="00816CC9"/>
    <w:rsid w:val="008176F2"/>
    <w:rsid w:val="00820567"/>
    <w:rsid w:val="0082063D"/>
    <w:rsid w:val="00820854"/>
    <w:rsid w:val="00820CB2"/>
    <w:rsid w:val="0082170E"/>
    <w:rsid w:val="00822606"/>
    <w:rsid w:val="008247A2"/>
    <w:rsid w:val="008247AB"/>
    <w:rsid w:val="008249B4"/>
    <w:rsid w:val="00824EC1"/>
    <w:rsid w:val="00825BFF"/>
    <w:rsid w:val="00825F01"/>
    <w:rsid w:val="00826743"/>
    <w:rsid w:val="00830EEF"/>
    <w:rsid w:val="00831559"/>
    <w:rsid w:val="008320C1"/>
    <w:rsid w:val="00832D19"/>
    <w:rsid w:val="008334E4"/>
    <w:rsid w:val="008339FD"/>
    <w:rsid w:val="00835823"/>
    <w:rsid w:val="00836297"/>
    <w:rsid w:val="00836ACE"/>
    <w:rsid w:val="00840322"/>
    <w:rsid w:val="008414A3"/>
    <w:rsid w:val="00842053"/>
    <w:rsid w:val="00842118"/>
    <w:rsid w:val="008433B6"/>
    <w:rsid w:val="00843B2C"/>
    <w:rsid w:val="00844713"/>
    <w:rsid w:val="008461D0"/>
    <w:rsid w:val="00846830"/>
    <w:rsid w:val="008469C6"/>
    <w:rsid w:val="0085000D"/>
    <w:rsid w:val="008512C5"/>
    <w:rsid w:val="00851AF9"/>
    <w:rsid w:val="00853C21"/>
    <w:rsid w:val="0085415D"/>
    <w:rsid w:val="00854255"/>
    <w:rsid w:val="0085698B"/>
    <w:rsid w:val="00857774"/>
    <w:rsid w:val="00861A49"/>
    <w:rsid w:val="0086284B"/>
    <w:rsid w:val="00863F58"/>
    <w:rsid w:val="0086418D"/>
    <w:rsid w:val="0086565C"/>
    <w:rsid w:val="00866D49"/>
    <w:rsid w:val="008731F8"/>
    <w:rsid w:val="008740B3"/>
    <w:rsid w:val="00875593"/>
    <w:rsid w:val="00875C9A"/>
    <w:rsid w:val="00876248"/>
    <w:rsid w:val="00877082"/>
    <w:rsid w:val="008773ED"/>
    <w:rsid w:val="00877523"/>
    <w:rsid w:val="008811FD"/>
    <w:rsid w:val="008813AA"/>
    <w:rsid w:val="00883F44"/>
    <w:rsid w:val="00884265"/>
    <w:rsid w:val="00885320"/>
    <w:rsid w:val="008854AA"/>
    <w:rsid w:val="0088578F"/>
    <w:rsid w:val="008859FE"/>
    <w:rsid w:val="00885C58"/>
    <w:rsid w:val="00886B28"/>
    <w:rsid w:val="00886FEB"/>
    <w:rsid w:val="00887999"/>
    <w:rsid w:val="008901D9"/>
    <w:rsid w:val="008903B6"/>
    <w:rsid w:val="00890C6C"/>
    <w:rsid w:val="00891043"/>
    <w:rsid w:val="00891974"/>
    <w:rsid w:val="00891E8C"/>
    <w:rsid w:val="00894884"/>
    <w:rsid w:val="008954EB"/>
    <w:rsid w:val="00896FED"/>
    <w:rsid w:val="008970DC"/>
    <w:rsid w:val="008977D2"/>
    <w:rsid w:val="00897A95"/>
    <w:rsid w:val="00897C85"/>
    <w:rsid w:val="00897DB4"/>
    <w:rsid w:val="00897F9D"/>
    <w:rsid w:val="008A2062"/>
    <w:rsid w:val="008A207F"/>
    <w:rsid w:val="008A20EA"/>
    <w:rsid w:val="008A2BCA"/>
    <w:rsid w:val="008A3349"/>
    <w:rsid w:val="008A3425"/>
    <w:rsid w:val="008A3A29"/>
    <w:rsid w:val="008A44DE"/>
    <w:rsid w:val="008A4793"/>
    <w:rsid w:val="008A4F4A"/>
    <w:rsid w:val="008A544B"/>
    <w:rsid w:val="008A5BDC"/>
    <w:rsid w:val="008A69B8"/>
    <w:rsid w:val="008B0308"/>
    <w:rsid w:val="008B0543"/>
    <w:rsid w:val="008B08AD"/>
    <w:rsid w:val="008B1D2A"/>
    <w:rsid w:val="008B2312"/>
    <w:rsid w:val="008B2EF4"/>
    <w:rsid w:val="008B404F"/>
    <w:rsid w:val="008B45C3"/>
    <w:rsid w:val="008B4972"/>
    <w:rsid w:val="008B4E95"/>
    <w:rsid w:val="008B5B5E"/>
    <w:rsid w:val="008B6D1E"/>
    <w:rsid w:val="008B7107"/>
    <w:rsid w:val="008B78AE"/>
    <w:rsid w:val="008C0023"/>
    <w:rsid w:val="008C06F3"/>
    <w:rsid w:val="008C0E4C"/>
    <w:rsid w:val="008C22FB"/>
    <w:rsid w:val="008C2D47"/>
    <w:rsid w:val="008C3282"/>
    <w:rsid w:val="008C32CC"/>
    <w:rsid w:val="008C4BB7"/>
    <w:rsid w:val="008C5920"/>
    <w:rsid w:val="008C5D58"/>
    <w:rsid w:val="008C61E3"/>
    <w:rsid w:val="008C7255"/>
    <w:rsid w:val="008D0BBC"/>
    <w:rsid w:val="008D14CC"/>
    <w:rsid w:val="008D230A"/>
    <w:rsid w:val="008D2531"/>
    <w:rsid w:val="008D2BF8"/>
    <w:rsid w:val="008D522B"/>
    <w:rsid w:val="008D5EC8"/>
    <w:rsid w:val="008D5FF9"/>
    <w:rsid w:val="008D60C4"/>
    <w:rsid w:val="008D62C5"/>
    <w:rsid w:val="008D62E5"/>
    <w:rsid w:val="008D664F"/>
    <w:rsid w:val="008D6813"/>
    <w:rsid w:val="008D6D16"/>
    <w:rsid w:val="008D711B"/>
    <w:rsid w:val="008D7323"/>
    <w:rsid w:val="008D799A"/>
    <w:rsid w:val="008D7DA7"/>
    <w:rsid w:val="008E0277"/>
    <w:rsid w:val="008E07B7"/>
    <w:rsid w:val="008E0986"/>
    <w:rsid w:val="008E12E4"/>
    <w:rsid w:val="008E2098"/>
    <w:rsid w:val="008E2735"/>
    <w:rsid w:val="008E2F3C"/>
    <w:rsid w:val="008E367C"/>
    <w:rsid w:val="008E39BB"/>
    <w:rsid w:val="008E6959"/>
    <w:rsid w:val="008E74F0"/>
    <w:rsid w:val="008F0130"/>
    <w:rsid w:val="008F1CDA"/>
    <w:rsid w:val="008F212F"/>
    <w:rsid w:val="008F2B79"/>
    <w:rsid w:val="008F3785"/>
    <w:rsid w:val="008F6239"/>
    <w:rsid w:val="008F79FF"/>
    <w:rsid w:val="008F7DC9"/>
    <w:rsid w:val="00900210"/>
    <w:rsid w:val="009009F4"/>
    <w:rsid w:val="00901072"/>
    <w:rsid w:val="00901201"/>
    <w:rsid w:val="009012D7"/>
    <w:rsid w:val="009031B6"/>
    <w:rsid w:val="009046B5"/>
    <w:rsid w:val="0090495B"/>
    <w:rsid w:val="00904BED"/>
    <w:rsid w:val="00905A5A"/>
    <w:rsid w:val="009068D0"/>
    <w:rsid w:val="00906D95"/>
    <w:rsid w:val="00906F56"/>
    <w:rsid w:val="00910A76"/>
    <w:rsid w:val="009117A3"/>
    <w:rsid w:val="00911B06"/>
    <w:rsid w:val="00912FBD"/>
    <w:rsid w:val="00913DC8"/>
    <w:rsid w:val="009143FF"/>
    <w:rsid w:val="00914682"/>
    <w:rsid w:val="00915C23"/>
    <w:rsid w:val="00916293"/>
    <w:rsid w:val="00916323"/>
    <w:rsid w:val="0092074A"/>
    <w:rsid w:val="0092115E"/>
    <w:rsid w:val="00921A31"/>
    <w:rsid w:val="00921CED"/>
    <w:rsid w:val="00924B47"/>
    <w:rsid w:val="00925989"/>
    <w:rsid w:val="00925A47"/>
    <w:rsid w:val="00925A4F"/>
    <w:rsid w:val="00925C8B"/>
    <w:rsid w:val="009265C8"/>
    <w:rsid w:val="009267E6"/>
    <w:rsid w:val="00926E8C"/>
    <w:rsid w:val="00930A00"/>
    <w:rsid w:val="009311CB"/>
    <w:rsid w:val="00931430"/>
    <w:rsid w:val="009327BE"/>
    <w:rsid w:val="0093296E"/>
    <w:rsid w:val="009330BF"/>
    <w:rsid w:val="009330DF"/>
    <w:rsid w:val="00933314"/>
    <w:rsid w:val="00933D83"/>
    <w:rsid w:val="00933DE5"/>
    <w:rsid w:val="00935432"/>
    <w:rsid w:val="00936307"/>
    <w:rsid w:val="009364AF"/>
    <w:rsid w:val="00936E05"/>
    <w:rsid w:val="00937455"/>
    <w:rsid w:val="00940DE7"/>
    <w:rsid w:val="00941126"/>
    <w:rsid w:val="0094172C"/>
    <w:rsid w:val="00942374"/>
    <w:rsid w:val="00946265"/>
    <w:rsid w:val="00946308"/>
    <w:rsid w:val="009470AD"/>
    <w:rsid w:val="00947311"/>
    <w:rsid w:val="00947BC6"/>
    <w:rsid w:val="009513FE"/>
    <w:rsid w:val="009514D3"/>
    <w:rsid w:val="00952352"/>
    <w:rsid w:val="00952B21"/>
    <w:rsid w:val="009542A7"/>
    <w:rsid w:val="00956B0F"/>
    <w:rsid w:val="00957812"/>
    <w:rsid w:val="00960426"/>
    <w:rsid w:val="009607FB"/>
    <w:rsid w:val="0096294A"/>
    <w:rsid w:val="00962F4E"/>
    <w:rsid w:val="00963315"/>
    <w:rsid w:val="00964201"/>
    <w:rsid w:val="00964486"/>
    <w:rsid w:val="009645FC"/>
    <w:rsid w:val="00965386"/>
    <w:rsid w:val="00965E8C"/>
    <w:rsid w:val="00970CD4"/>
    <w:rsid w:val="00970D78"/>
    <w:rsid w:val="00972748"/>
    <w:rsid w:val="00972FA7"/>
    <w:rsid w:val="009732F0"/>
    <w:rsid w:val="00974392"/>
    <w:rsid w:val="0097440D"/>
    <w:rsid w:val="00974A47"/>
    <w:rsid w:val="00975208"/>
    <w:rsid w:val="009765E4"/>
    <w:rsid w:val="009778A3"/>
    <w:rsid w:val="00980A3B"/>
    <w:rsid w:val="00981709"/>
    <w:rsid w:val="00981E1C"/>
    <w:rsid w:val="00983419"/>
    <w:rsid w:val="00985292"/>
    <w:rsid w:val="0098530F"/>
    <w:rsid w:val="00990F9E"/>
    <w:rsid w:val="009915E9"/>
    <w:rsid w:val="009916C3"/>
    <w:rsid w:val="009922F0"/>
    <w:rsid w:val="00992CCF"/>
    <w:rsid w:val="00993B7A"/>
    <w:rsid w:val="0099409A"/>
    <w:rsid w:val="00994255"/>
    <w:rsid w:val="00995159"/>
    <w:rsid w:val="00995487"/>
    <w:rsid w:val="00996C43"/>
    <w:rsid w:val="00997CDF"/>
    <w:rsid w:val="00997FBD"/>
    <w:rsid w:val="009A043C"/>
    <w:rsid w:val="009A35B6"/>
    <w:rsid w:val="009A3CC7"/>
    <w:rsid w:val="009A3F1B"/>
    <w:rsid w:val="009A42BD"/>
    <w:rsid w:val="009A4337"/>
    <w:rsid w:val="009A44BE"/>
    <w:rsid w:val="009A46BD"/>
    <w:rsid w:val="009A50AE"/>
    <w:rsid w:val="009A6584"/>
    <w:rsid w:val="009A6F8A"/>
    <w:rsid w:val="009A722E"/>
    <w:rsid w:val="009A764C"/>
    <w:rsid w:val="009A787F"/>
    <w:rsid w:val="009A7E87"/>
    <w:rsid w:val="009B082F"/>
    <w:rsid w:val="009B0D22"/>
    <w:rsid w:val="009B1435"/>
    <w:rsid w:val="009B25E1"/>
    <w:rsid w:val="009B3430"/>
    <w:rsid w:val="009B4105"/>
    <w:rsid w:val="009B47C8"/>
    <w:rsid w:val="009B4A5F"/>
    <w:rsid w:val="009B50CF"/>
    <w:rsid w:val="009B5394"/>
    <w:rsid w:val="009B599E"/>
    <w:rsid w:val="009B5D51"/>
    <w:rsid w:val="009B61D6"/>
    <w:rsid w:val="009B66E7"/>
    <w:rsid w:val="009B6EC9"/>
    <w:rsid w:val="009C0C18"/>
    <w:rsid w:val="009C0D48"/>
    <w:rsid w:val="009C0DB1"/>
    <w:rsid w:val="009C0F30"/>
    <w:rsid w:val="009C19C4"/>
    <w:rsid w:val="009C36A1"/>
    <w:rsid w:val="009C38BC"/>
    <w:rsid w:val="009C462A"/>
    <w:rsid w:val="009C5CF1"/>
    <w:rsid w:val="009C5F4B"/>
    <w:rsid w:val="009C6595"/>
    <w:rsid w:val="009C67D2"/>
    <w:rsid w:val="009C6B74"/>
    <w:rsid w:val="009C6D58"/>
    <w:rsid w:val="009C7C40"/>
    <w:rsid w:val="009D0502"/>
    <w:rsid w:val="009D0EA8"/>
    <w:rsid w:val="009D1ADB"/>
    <w:rsid w:val="009D25ED"/>
    <w:rsid w:val="009D2B7D"/>
    <w:rsid w:val="009D322C"/>
    <w:rsid w:val="009D6F6A"/>
    <w:rsid w:val="009D74A1"/>
    <w:rsid w:val="009D74A8"/>
    <w:rsid w:val="009D7B9C"/>
    <w:rsid w:val="009E064C"/>
    <w:rsid w:val="009E174A"/>
    <w:rsid w:val="009E29F8"/>
    <w:rsid w:val="009E34A2"/>
    <w:rsid w:val="009E3758"/>
    <w:rsid w:val="009E3EF4"/>
    <w:rsid w:val="009E51C2"/>
    <w:rsid w:val="009E62BD"/>
    <w:rsid w:val="009E7260"/>
    <w:rsid w:val="009E7BF2"/>
    <w:rsid w:val="009E7EF8"/>
    <w:rsid w:val="009F022C"/>
    <w:rsid w:val="009F049E"/>
    <w:rsid w:val="009F0693"/>
    <w:rsid w:val="009F0A39"/>
    <w:rsid w:val="009F0B68"/>
    <w:rsid w:val="009F1616"/>
    <w:rsid w:val="009F34BA"/>
    <w:rsid w:val="009F34BE"/>
    <w:rsid w:val="009F41FD"/>
    <w:rsid w:val="009F438C"/>
    <w:rsid w:val="009F49C0"/>
    <w:rsid w:val="009F6049"/>
    <w:rsid w:val="009F786C"/>
    <w:rsid w:val="009F7C5D"/>
    <w:rsid w:val="00A019EB"/>
    <w:rsid w:val="00A0231B"/>
    <w:rsid w:val="00A025FA"/>
    <w:rsid w:val="00A04B6B"/>
    <w:rsid w:val="00A04CBD"/>
    <w:rsid w:val="00A052A7"/>
    <w:rsid w:val="00A0583A"/>
    <w:rsid w:val="00A06611"/>
    <w:rsid w:val="00A06785"/>
    <w:rsid w:val="00A07FE3"/>
    <w:rsid w:val="00A10F55"/>
    <w:rsid w:val="00A11210"/>
    <w:rsid w:val="00A131B5"/>
    <w:rsid w:val="00A13E00"/>
    <w:rsid w:val="00A15615"/>
    <w:rsid w:val="00A1610F"/>
    <w:rsid w:val="00A206D8"/>
    <w:rsid w:val="00A21E12"/>
    <w:rsid w:val="00A22F3B"/>
    <w:rsid w:val="00A23F88"/>
    <w:rsid w:val="00A24D9C"/>
    <w:rsid w:val="00A25889"/>
    <w:rsid w:val="00A2735B"/>
    <w:rsid w:val="00A275DD"/>
    <w:rsid w:val="00A27729"/>
    <w:rsid w:val="00A27C13"/>
    <w:rsid w:val="00A27EC8"/>
    <w:rsid w:val="00A31176"/>
    <w:rsid w:val="00A31558"/>
    <w:rsid w:val="00A31916"/>
    <w:rsid w:val="00A31E2E"/>
    <w:rsid w:val="00A31ECC"/>
    <w:rsid w:val="00A33EDB"/>
    <w:rsid w:val="00A3571E"/>
    <w:rsid w:val="00A357F6"/>
    <w:rsid w:val="00A358D8"/>
    <w:rsid w:val="00A35DDB"/>
    <w:rsid w:val="00A37C8A"/>
    <w:rsid w:val="00A40460"/>
    <w:rsid w:val="00A40523"/>
    <w:rsid w:val="00A41BD4"/>
    <w:rsid w:val="00A42FB9"/>
    <w:rsid w:val="00A437D4"/>
    <w:rsid w:val="00A442BC"/>
    <w:rsid w:val="00A46801"/>
    <w:rsid w:val="00A47178"/>
    <w:rsid w:val="00A471EB"/>
    <w:rsid w:val="00A47DAE"/>
    <w:rsid w:val="00A50A0F"/>
    <w:rsid w:val="00A52E8D"/>
    <w:rsid w:val="00A530BE"/>
    <w:rsid w:val="00A54891"/>
    <w:rsid w:val="00A560A2"/>
    <w:rsid w:val="00A56118"/>
    <w:rsid w:val="00A56785"/>
    <w:rsid w:val="00A57AB8"/>
    <w:rsid w:val="00A57E16"/>
    <w:rsid w:val="00A57E69"/>
    <w:rsid w:val="00A603B6"/>
    <w:rsid w:val="00A606AB"/>
    <w:rsid w:val="00A609A9"/>
    <w:rsid w:val="00A60E7D"/>
    <w:rsid w:val="00A62D9B"/>
    <w:rsid w:val="00A63803"/>
    <w:rsid w:val="00A6389C"/>
    <w:rsid w:val="00A63CB4"/>
    <w:rsid w:val="00A645F2"/>
    <w:rsid w:val="00A65492"/>
    <w:rsid w:val="00A65899"/>
    <w:rsid w:val="00A65AF0"/>
    <w:rsid w:val="00A6708D"/>
    <w:rsid w:val="00A67F57"/>
    <w:rsid w:val="00A71206"/>
    <w:rsid w:val="00A72DF7"/>
    <w:rsid w:val="00A75456"/>
    <w:rsid w:val="00A758B1"/>
    <w:rsid w:val="00A76AFB"/>
    <w:rsid w:val="00A77690"/>
    <w:rsid w:val="00A77857"/>
    <w:rsid w:val="00A779EB"/>
    <w:rsid w:val="00A77F74"/>
    <w:rsid w:val="00A80366"/>
    <w:rsid w:val="00A80AF4"/>
    <w:rsid w:val="00A80F12"/>
    <w:rsid w:val="00A81544"/>
    <w:rsid w:val="00A82B27"/>
    <w:rsid w:val="00A832D7"/>
    <w:rsid w:val="00A8388D"/>
    <w:rsid w:val="00A851C7"/>
    <w:rsid w:val="00A853C4"/>
    <w:rsid w:val="00A85D78"/>
    <w:rsid w:val="00A86005"/>
    <w:rsid w:val="00A8684F"/>
    <w:rsid w:val="00A92F74"/>
    <w:rsid w:val="00A93F63"/>
    <w:rsid w:val="00A94090"/>
    <w:rsid w:val="00A94DCA"/>
    <w:rsid w:val="00A9522A"/>
    <w:rsid w:val="00A9596B"/>
    <w:rsid w:val="00A9707D"/>
    <w:rsid w:val="00A970AA"/>
    <w:rsid w:val="00A97D2B"/>
    <w:rsid w:val="00AA0C69"/>
    <w:rsid w:val="00AA28E5"/>
    <w:rsid w:val="00AA3183"/>
    <w:rsid w:val="00AA3188"/>
    <w:rsid w:val="00AA4050"/>
    <w:rsid w:val="00AA4A2B"/>
    <w:rsid w:val="00AA4F9A"/>
    <w:rsid w:val="00AA5223"/>
    <w:rsid w:val="00AA5332"/>
    <w:rsid w:val="00AA55D1"/>
    <w:rsid w:val="00AA6B05"/>
    <w:rsid w:val="00AA79CA"/>
    <w:rsid w:val="00AB2F9F"/>
    <w:rsid w:val="00AB32C9"/>
    <w:rsid w:val="00AB47F9"/>
    <w:rsid w:val="00AB4968"/>
    <w:rsid w:val="00AB4A64"/>
    <w:rsid w:val="00AB4B92"/>
    <w:rsid w:val="00AB6253"/>
    <w:rsid w:val="00AB6F3B"/>
    <w:rsid w:val="00AC20F8"/>
    <w:rsid w:val="00AC40E4"/>
    <w:rsid w:val="00AC43E7"/>
    <w:rsid w:val="00AC4462"/>
    <w:rsid w:val="00AC4799"/>
    <w:rsid w:val="00AC7E10"/>
    <w:rsid w:val="00AD0D20"/>
    <w:rsid w:val="00AD154C"/>
    <w:rsid w:val="00AD2647"/>
    <w:rsid w:val="00AD3F7A"/>
    <w:rsid w:val="00AD449E"/>
    <w:rsid w:val="00AD682F"/>
    <w:rsid w:val="00AD6FAD"/>
    <w:rsid w:val="00AD721E"/>
    <w:rsid w:val="00AD756B"/>
    <w:rsid w:val="00AD7D68"/>
    <w:rsid w:val="00AE01ED"/>
    <w:rsid w:val="00AE09E9"/>
    <w:rsid w:val="00AE0D26"/>
    <w:rsid w:val="00AE295C"/>
    <w:rsid w:val="00AE29CF"/>
    <w:rsid w:val="00AE3B4F"/>
    <w:rsid w:val="00AE524A"/>
    <w:rsid w:val="00AE5551"/>
    <w:rsid w:val="00AE7E49"/>
    <w:rsid w:val="00AF030E"/>
    <w:rsid w:val="00AF032C"/>
    <w:rsid w:val="00AF1F0C"/>
    <w:rsid w:val="00AF284A"/>
    <w:rsid w:val="00AF2B3C"/>
    <w:rsid w:val="00AF3615"/>
    <w:rsid w:val="00AF635F"/>
    <w:rsid w:val="00AF7748"/>
    <w:rsid w:val="00B00EE9"/>
    <w:rsid w:val="00B01544"/>
    <w:rsid w:val="00B01DC7"/>
    <w:rsid w:val="00B02DEA"/>
    <w:rsid w:val="00B0336C"/>
    <w:rsid w:val="00B04D0A"/>
    <w:rsid w:val="00B0577E"/>
    <w:rsid w:val="00B06696"/>
    <w:rsid w:val="00B0797B"/>
    <w:rsid w:val="00B11B60"/>
    <w:rsid w:val="00B11EA4"/>
    <w:rsid w:val="00B13559"/>
    <w:rsid w:val="00B14972"/>
    <w:rsid w:val="00B15B4B"/>
    <w:rsid w:val="00B15B60"/>
    <w:rsid w:val="00B176E0"/>
    <w:rsid w:val="00B17B79"/>
    <w:rsid w:val="00B20C11"/>
    <w:rsid w:val="00B21156"/>
    <w:rsid w:val="00B215A4"/>
    <w:rsid w:val="00B22141"/>
    <w:rsid w:val="00B26EFC"/>
    <w:rsid w:val="00B307DE"/>
    <w:rsid w:val="00B30BC6"/>
    <w:rsid w:val="00B31560"/>
    <w:rsid w:val="00B31CED"/>
    <w:rsid w:val="00B31DD9"/>
    <w:rsid w:val="00B32240"/>
    <w:rsid w:val="00B324B3"/>
    <w:rsid w:val="00B33212"/>
    <w:rsid w:val="00B333A6"/>
    <w:rsid w:val="00B33954"/>
    <w:rsid w:val="00B35DD6"/>
    <w:rsid w:val="00B35E7C"/>
    <w:rsid w:val="00B37426"/>
    <w:rsid w:val="00B376B1"/>
    <w:rsid w:val="00B377AD"/>
    <w:rsid w:val="00B377FF"/>
    <w:rsid w:val="00B40667"/>
    <w:rsid w:val="00B40B3A"/>
    <w:rsid w:val="00B40F2F"/>
    <w:rsid w:val="00B40F45"/>
    <w:rsid w:val="00B41955"/>
    <w:rsid w:val="00B437AF"/>
    <w:rsid w:val="00B43E96"/>
    <w:rsid w:val="00B460D2"/>
    <w:rsid w:val="00B46882"/>
    <w:rsid w:val="00B470E2"/>
    <w:rsid w:val="00B472C0"/>
    <w:rsid w:val="00B50653"/>
    <w:rsid w:val="00B5094C"/>
    <w:rsid w:val="00B509DC"/>
    <w:rsid w:val="00B51139"/>
    <w:rsid w:val="00B5152C"/>
    <w:rsid w:val="00B51B06"/>
    <w:rsid w:val="00B51CF9"/>
    <w:rsid w:val="00B51E57"/>
    <w:rsid w:val="00B53C05"/>
    <w:rsid w:val="00B54A42"/>
    <w:rsid w:val="00B54CC0"/>
    <w:rsid w:val="00B562C2"/>
    <w:rsid w:val="00B57000"/>
    <w:rsid w:val="00B57519"/>
    <w:rsid w:val="00B576FC"/>
    <w:rsid w:val="00B60C8A"/>
    <w:rsid w:val="00B60CC4"/>
    <w:rsid w:val="00B613DB"/>
    <w:rsid w:val="00B618F9"/>
    <w:rsid w:val="00B625B8"/>
    <w:rsid w:val="00B64115"/>
    <w:rsid w:val="00B6506D"/>
    <w:rsid w:val="00B65D25"/>
    <w:rsid w:val="00B65D58"/>
    <w:rsid w:val="00B667D4"/>
    <w:rsid w:val="00B708C9"/>
    <w:rsid w:val="00B71F92"/>
    <w:rsid w:val="00B7216B"/>
    <w:rsid w:val="00B72C67"/>
    <w:rsid w:val="00B72F90"/>
    <w:rsid w:val="00B73567"/>
    <w:rsid w:val="00B73C53"/>
    <w:rsid w:val="00B746D0"/>
    <w:rsid w:val="00B75310"/>
    <w:rsid w:val="00B7549C"/>
    <w:rsid w:val="00B76573"/>
    <w:rsid w:val="00B77462"/>
    <w:rsid w:val="00B778ED"/>
    <w:rsid w:val="00B80E9C"/>
    <w:rsid w:val="00B81364"/>
    <w:rsid w:val="00B82B63"/>
    <w:rsid w:val="00B85EF4"/>
    <w:rsid w:val="00B8615C"/>
    <w:rsid w:val="00B86ACD"/>
    <w:rsid w:val="00B872FB"/>
    <w:rsid w:val="00B87547"/>
    <w:rsid w:val="00B87A3D"/>
    <w:rsid w:val="00B90110"/>
    <w:rsid w:val="00B901F6"/>
    <w:rsid w:val="00B91D99"/>
    <w:rsid w:val="00B92549"/>
    <w:rsid w:val="00B92AED"/>
    <w:rsid w:val="00B92EF5"/>
    <w:rsid w:val="00B936AB"/>
    <w:rsid w:val="00B95C6B"/>
    <w:rsid w:val="00B960CF"/>
    <w:rsid w:val="00B9765C"/>
    <w:rsid w:val="00BA1624"/>
    <w:rsid w:val="00BA2CF8"/>
    <w:rsid w:val="00BA2DA2"/>
    <w:rsid w:val="00BA3044"/>
    <w:rsid w:val="00BA3D89"/>
    <w:rsid w:val="00BA5D20"/>
    <w:rsid w:val="00BA6781"/>
    <w:rsid w:val="00BA7208"/>
    <w:rsid w:val="00BA799D"/>
    <w:rsid w:val="00BA7BF6"/>
    <w:rsid w:val="00BB03A8"/>
    <w:rsid w:val="00BB06E7"/>
    <w:rsid w:val="00BB06F7"/>
    <w:rsid w:val="00BB1D6E"/>
    <w:rsid w:val="00BB21FE"/>
    <w:rsid w:val="00BB2B57"/>
    <w:rsid w:val="00BB32BE"/>
    <w:rsid w:val="00BB3B6C"/>
    <w:rsid w:val="00BB4AE9"/>
    <w:rsid w:val="00BB52EA"/>
    <w:rsid w:val="00BB622B"/>
    <w:rsid w:val="00BB7046"/>
    <w:rsid w:val="00BB7707"/>
    <w:rsid w:val="00BC0749"/>
    <w:rsid w:val="00BC0CD4"/>
    <w:rsid w:val="00BC1FC9"/>
    <w:rsid w:val="00BC3A96"/>
    <w:rsid w:val="00BC4225"/>
    <w:rsid w:val="00BC4D62"/>
    <w:rsid w:val="00BC5756"/>
    <w:rsid w:val="00BC6C0F"/>
    <w:rsid w:val="00BC6D42"/>
    <w:rsid w:val="00BC6F53"/>
    <w:rsid w:val="00BC7BBB"/>
    <w:rsid w:val="00BC7C7D"/>
    <w:rsid w:val="00BD00CB"/>
    <w:rsid w:val="00BD00EF"/>
    <w:rsid w:val="00BD0FDD"/>
    <w:rsid w:val="00BD1285"/>
    <w:rsid w:val="00BD23C3"/>
    <w:rsid w:val="00BD2E2E"/>
    <w:rsid w:val="00BD3889"/>
    <w:rsid w:val="00BD3D41"/>
    <w:rsid w:val="00BD5C2B"/>
    <w:rsid w:val="00BD5F5A"/>
    <w:rsid w:val="00BD5FE3"/>
    <w:rsid w:val="00BD692C"/>
    <w:rsid w:val="00BD6976"/>
    <w:rsid w:val="00BE04F4"/>
    <w:rsid w:val="00BE0F7D"/>
    <w:rsid w:val="00BE12B6"/>
    <w:rsid w:val="00BE137F"/>
    <w:rsid w:val="00BE1D4B"/>
    <w:rsid w:val="00BE21AF"/>
    <w:rsid w:val="00BE232C"/>
    <w:rsid w:val="00BE24F7"/>
    <w:rsid w:val="00BE3553"/>
    <w:rsid w:val="00BE359B"/>
    <w:rsid w:val="00BE3E65"/>
    <w:rsid w:val="00BE429F"/>
    <w:rsid w:val="00BE4BF8"/>
    <w:rsid w:val="00BE5118"/>
    <w:rsid w:val="00BE52EC"/>
    <w:rsid w:val="00BE6339"/>
    <w:rsid w:val="00BE6F09"/>
    <w:rsid w:val="00BE6FFD"/>
    <w:rsid w:val="00BE79EB"/>
    <w:rsid w:val="00BF1AED"/>
    <w:rsid w:val="00BF240F"/>
    <w:rsid w:val="00BF250F"/>
    <w:rsid w:val="00BF338E"/>
    <w:rsid w:val="00BF495C"/>
    <w:rsid w:val="00BF526E"/>
    <w:rsid w:val="00BF5C9A"/>
    <w:rsid w:val="00BF7FA7"/>
    <w:rsid w:val="00C00E8B"/>
    <w:rsid w:val="00C015E7"/>
    <w:rsid w:val="00C03085"/>
    <w:rsid w:val="00C03322"/>
    <w:rsid w:val="00C0430A"/>
    <w:rsid w:val="00C043CD"/>
    <w:rsid w:val="00C0487E"/>
    <w:rsid w:val="00C04C58"/>
    <w:rsid w:val="00C05504"/>
    <w:rsid w:val="00C07379"/>
    <w:rsid w:val="00C100C7"/>
    <w:rsid w:val="00C10749"/>
    <w:rsid w:val="00C10967"/>
    <w:rsid w:val="00C1164B"/>
    <w:rsid w:val="00C11B89"/>
    <w:rsid w:val="00C1370E"/>
    <w:rsid w:val="00C16DC5"/>
    <w:rsid w:val="00C17330"/>
    <w:rsid w:val="00C17445"/>
    <w:rsid w:val="00C2093B"/>
    <w:rsid w:val="00C21A28"/>
    <w:rsid w:val="00C21DDA"/>
    <w:rsid w:val="00C2376F"/>
    <w:rsid w:val="00C238F6"/>
    <w:rsid w:val="00C23E5F"/>
    <w:rsid w:val="00C246F0"/>
    <w:rsid w:val="00C24801"/>
    <w:rsid w:val="00C25777"/>
    <w:rsid w:val="00C25CA1"/>
    <w:rsid w:val="00C2709B"/>
    <w:rsid w:val="00C27612"/>
    <w:rsid w:val="00C3068B"/>
    <w:rsid w:val="00C30B8F"/>
    <w:rsid w:val="00C30BA5"/>
    <w:rsid w:val="00C328E1"/>
    <w:rsid w:val="00C3379B"/>
    <w:rsid w:val="00C34FB8"/>
    <w:rsid w:val="00C356EF"/>
    <w:rsid w:val="00C36105"/>
    <w:rsid w:val="00C374C3"/>
    <w:rsid w:val="00C375CC"/>
    <w:rsid w:val="00C379DC"/>
    <w:rsid w:val="00C4030E"/>
    <w:rsid w:val="00C4051B"/>
    <w:rsid w:val="00C422AB"/>
    <w:rsid w:val="00C4241D"/>
    <w:rsid w:val="00C432CA"/>
    <w:rsid w:val="00C44751"/>
    <w:rsid w:val="00C44A42"/>
    <w:rsid w:val="00C45FC1"/>
    <w:rsid w:val="00C47995"/>
    <w:rsid w:val="00C47CF5"/>
    <w:rsid w:val="00C47E07"/>
    <w:rsid w:val="00C47EFC"/>
    <w:rsid w:val="00C50F8B"/>
    <w:rsid w:val="00C51071"/>
    <w:rsid w:val="00C518E2"/>
    <w:rsid w:val="00C51990"/>
    <w:rsid w:val="00C51A28"/>
    <w:rsid w:val="00C54688"/>
    <w:rsid w:val="00C5575E"/>
    <w:rsid w:val="00C56189"/>
    <w:rsid w:val="00C5637D"/>
    <w:rsid w:val="00C563A5"/>
    <w:rsid w:val="00C5643F"/>
    <w:rsid w:val="00C56A2A"/>
    <w:rsid w:val="00C57E5D"/>
    <w:rsid w:val="00C60221"/>
    <w:rsid w:val="00C61183"/>
    <w:rsid w:val="00C61311"/>
    <w:rsid w:val="00C63E99"/>
    <w:rsid w:val="00C651E7"/>
    <w:rsid w:val="00C656C5"/>
    <w:rsid w:val="00C66E36"/>
    <w:rsid w:val="00C70DE4"/>
    <w:rsid w:val="00C7263D"/>
    <w:rsid w:val="00C72A5C"/>
    <w:rsid w:val="00C73215"/>
    <w:rsid w:val="00C73AD5"/>
    <w:rsid w:val="00C74612"/>
    <w:rsid w:val="00C75593"/>
    <w:rsid w:val="00C756A3"/>
    <w:rsid w:val="00C76D3C"/>
    <w:rsid w:val="00C7762E"/>
    <w:rsid w:val="00C777F8"/>
    <w:rsid w:val="00C80687"/>
    <w:rsid w:val="00C80AFD"/>
    <w:rsid w:val="00C810A2"/>
    <w:rsid w:val="00C814B3"/>
    <w:rsid w:val="00C81A0E"/>
    <w:rsid w:val="00C81EE1"/>
    <w:rsid w:val="00C82CF2"/>
    <w:rsid w:val="00C83701"/>
    <w:rsid w:val="00C857B9"/>
    <w:rsid w:val="00C86419"/>
    <w:rsid w:val="00C86B1E"/>
    <w:rsid w:val="00C8727E"/>
    <w:rsid w:val="00C8740E"/>
    <w:rsid w:val="00C8776E"/>
    <w:rsid w:val="00C900F6"/>
    <w:rsid w:val="00C9021C"/>
    <w:rsid w:val="00C90478"/>
    <w:rsid w:val="00C907DA"/>
    <w:rsid w:val="00C91F02"/>
    <w:rsid w:val="00C9254B"/>
    <w:rsid w:val="00C925B9"/>
    <w:rsid w:val="00C92FB8"/>
    <w:rsid w:val="00C930FD"/>
    <w:rsid w:val="00C942C7"/>
    <w:rsid w:val="00C94A88"/>
    <w:rsid w:val="00C951C3"/>
    <w:rsid w:val="00C971B7"/>
    <w:rsid w:val="00C9735E"/>
    <w:rsid w:val="00CA115F"/>
    <w:rsid w:val="00CA1305"/>
    <w:rsid w:val="00CA1F58"/>
    <w:rsid w:val="00CA2250"/>
    <w:rsid w:val="00CA4123"/>
    <w:rsid w:val="00CA5CE1"/>
    <w:rsid w:val="00CA607B"/>
    <w:rsid w:val="00CA656D"/>
    <w:rsid w:val="00CA7043"/>
    <w:rsid w:val="00CA765F"/>
    <w:rsid w:val="00CA781E"/>
    <w:rsid w:val="00CB0F10"/>
    <w:rsid w:val="00CB108B"/>
    <w:rsid w:val="00CB1CA5"/>
    <w:rsid w:val="00CB2004"/>
    <w:rsid w:val="00CB2CDC"/>
    <w:rsid w:val="00CB37C7"/>
    <w:rsid w:val="00CB3A51"/>
    <w:rsid w:val="00CB3B0E"/>
    <w:rsid w:val="00CB5082"/>
    <w:rsid w:val="00CB51A0"/>
    <w:rsid w:val="00CB5745"/>
    <w:rsid w:val="00CB5839"/>
    <w:rsid w:val="00CB6635"/>
    <w:rsid w:val="00CB7DBD"/>
    <w:rsid w:val="00CB7F83"/>
    <w:rsid w:val="00CC0C55"/>
    <w:rsid w:val="00CC0EBB"/>
    <w:rsid w:val="00CC127E"/>
    <w:rsid w:val="00CC3284"/>
    <w:rsid w:val="00CC3E53"/>
    <w:rsid w:val="00CC46FB"/>
    <w:rsid w:val="00CC4950"/>
    <w:rsid w:val="00CC4F9B"/>
    <w:rsid w:val="00CC55D5"/>
    <w:rsid w:val="00CC5BC4"/>
    <w:rsid w:val="00CD052C"/>
    <w:rsid w:val="00CD2574"/>
    <w:rsid w:val="00CD2DBC"/>
    <w:rsid w:val="00CD47A8"/>
    <w:rsid w:val="00CD4830"/>
    <w:rsid w:val="00CD6842"/>
    <w:rsid w:val="00CD6A91"/>
    <w:rsid w:val="00CD7F97"/>
    <w:rsid w:val="00CE0AFB"/>
    <w:rsid w:val="00CE1296"/>
    <w:rsid w:val="00CE2277"/>
    <w:rsid w:val="00CE271D"/>
    <w:rsid w:val="00CE3C93"/>
    <w:rsid w:val="00CE3E36"/>
    <w:rsid w:val="00CE4600"/>
    <w:rsid w:val="00CE4FBF"/>
    <w:rsid w:val="00CE6399"/>
    <w:rsid w:val="00CE63C1"/>
    <w:rsid w:val="00CE63EE"/>
    <w:rsid w:val="00CE6B19"/>
    <w:rsid w:val="00CF0A81"/>
    <w:rsid w:val="00CF14F8"/>
    <w:rsid w:val="00CF198D"/>
    <w:rsid w:val="00CF2459"/>
    <w:rsid w:val="00CF3890"/>
    <w:rsid w:val="00CF3F15"/>
    <w:rsid w:val="00CF4029"/>
    <w:rsid w:val="00CF5025"/>
    <w:rsid w:val="00CF5967"/>
    <w:rsid w:val="00CF7224"/>
    <w:rsid w:val="00D01FC0"/>
    <w:rsid w:val="00D03A75"/>
    <w:rsid w:val="00D03FF9"/>
    <w:rsid w:val="00D046BF"/>
    <w:rsid w:val="00D04D02"/>
    <w:rsid w:val="00D05444"/>
    <w:rsid w:val="00D06488"/>
    <w:rsid w:val="00D104B5"/>
    <w:rsid w:val="00D10EFE"/>
    <w:rsid w:val="00D116D8"/>
    <w:rsid w:val="00D118C2"/>
    <w:rsid w:val="00D12B0A"/>
    <w:rsid w:val="00D12E9A"/>
    <w:rsid w:val="00D1363B"/>
    <w:rsid w:val="00D1416E"/>
    <w:rsid w:val="00D15C70"/>
    <w:rsid w:val="00D15C85"/>
    <w:rsid w:val="00D16D0D"/>
    <w:rsid w:val="00D16D31"/>
    <w:rsid w:val="00D173A8"/>
    <w:rsid w:val="00D17535"/>
    <w:rsid w:val="00D17A4E"/>
    <w:rsid w:val="00D207C0"/>
    <w:rsid w:val="00D2089B"/>
    <w:rsid w:val="00D2126E"/>
    <w:rsid w:val="00D22E40"/>
    <w:rsid w:val="00D2323A"/>
    <w:rsid w:val="00D235F8"/>
    <w:rsid w:val="00D23B0B"/>
    <w:rsid w:val="00D23CC2"/>
    <w:rsid w:val="00D24A52"/>
    <w:rsid w:val="00D27556"/>
    <w:rsid w:val="00D27B98"/>
    <w:rsid w:val="00D27CB4"/>
    <w:rsid w:val="00D27D46"/>
    <w:rsid w:val="00D322F3"/>
    <w:rsid w:val="00D326E0"/>
    <w:rsid w:val="00D32E45"/>
    <w:rsid w:val="00D33193"/>
    <w:rsid w:val="00D339CB"/>
    <w:rsid w:val="00D33B2A"/>
    <w:rsid w:val="00D33B3D"/>
    <w:rsid w:val="00D34161"/>
    <w:rsid w:val="00D354B7"/>
    <w:rsid w:val="00D35638"/>
    <w:rsid w:val="00D36B3E"/>
    <w:rsid w:val="00D37C64"/>
    <w:rsid w:val="00D40190"/>
    <w:rsid w:val="00D40454"/>
    <w:rsid w:val="00D41249"/>
    <w:rsid w:val="00D4167D"/>
    <w:rsid w:val="00D41B23"/>
    <w:rsid w:val="00D42777"/>
    <w:rsid w:val="00D42B2C"/>
    <w:rsid w:val="00D42CB8"/>
    <w:rsid w:val="00D42F2F"/>
    <w:rsid w:val="00D42F93"/>
    <w:rsid w:val="00D4379E"/>
    <w:rsid w:val="00D43BA3"/>
    <w:rsid w:val="00D45E6E"/>
    <w:rsid w:val="00D45F18"/>
    <w:rsid w:val="00D465CE"/>
    <w:rsid w:val="00D471BE"/>
    <w:rsid w:val="00D50B2E"/>
    <w:rsid w:val="00D52085"/>
    <w:rsid w:val="00D521AC"/>
    <w:rsid w:val="00D52FCB"/>
    <w:rsid w:val="00D53383"/>
    <w:rsid w:val="00D550D0"/>
    <w:rsid w:val="00D552B6"/>
    <w:rsid w:val="00D55508"/>
    <w:rsid w:val="00D55870"/>
    <w:rsid w:val="00D55E3A"/>
    <w:rsid w:val="00D55F39"/>
    <w:rsid w:val="00D55F6B"/>
    <w:rsid w:val="00D56265"/>
    <w:rsid w:val="00D56EA8"/>
    <w:rsid w:val="00D56FD7"/>
    <w:rsid w:val="00D5723D"/>
    <w:rsid w:val="00D57590"/>
    <w:rsid w:val="00D60698"/>
    <w:rsid w:val="00D62240"/>
    <w:rsid w:val="00D6255B"/>
    <w:rsid w:val="00D63E37"/>
    <w:rsid w:val="00D64281"/>
    <w:rsid w:val="00D6562A"/>
    <w:rsid w:val="00D65A3E"/>
    <w:rsid w:val="00D65C9F"/>
    <w:rsid w:val="00D66703"/>
    <w:rsid w:val="00D67727"/>
    <w:rsid w:val="00D67CC6"/>
    <w:rsid w:val="00D67E30"/>
    <w:rsid w:val="00D713FB"/>
    <w:rsid w:val="00D71CCE"/>
    <w:rsid w:val="00D721F6"/>
    <w:rsid w:val="00D7220B"/>
    <w:rsid w:val="00D730F9"/>
    <w:rsid w:val="00D731E0"/>
    <w:rsid w:val="00D75455"/>
    <w:rsid w:val="00D75AA4"/>
    <w:rsid w:val="00D7656D"/>
    <w:rsid w:val="00D765E9"/>
    <w:rsid w:val="00D76E1B"/>
    <w:rsid w:val="00D80047"/>
    <w:rsid w:val="00D8023F"/>
    <w:rsid w:val="00D8053E"/>
    <w:rsid w:val="00D812EE"/>
    <w:rsid w:val="00D834D9"/>
    <w:rsid w:val="00D83FAD"/>
    <w:rsid w:val="00D845CB"/>
    <w:rsid w:val="00D85822"/>
    <w:rsid w:val="00D87CDC"/>
    <w:rsid w:val="00D87E8A"/>
    <w:rsid w:val="00D907BC"/>
    <w:rsid w:val="00D91552"/>
    <w:rsid w:val="00D91796"/>
    <w:rsid w:val="00D91A1D"/>
    <w:rsid w:val="00D93AD9"/>
    <w:rsid w:val="00D94154"/>
    <w:rsid w:val="00D944BE"/>
    <w:rsid w:val="00D9489E"/>
    <w:rsid w:val="00D96D40"/>
    <w:rsid w:val="00D96DA8"/>
    <w:rsid w:val="00DA0273"/>
    <w:rsid w:val="00DA1B0D"/>
    <w:rsid w:val="00DA2599"/>
    <w:rsid w:val="00DA3AEF"/>
    <w:rsid w:val="00DA3BED"/>
    <w:rsid w:val="00DA40A5"/>
    <w:rsid w:val="00DA4B61"/>
    <w:rsid w:val="00DA4BED"/>
    <w:rsid w:val="00DA54AB"/>
    <w:rsid w:val="00DA6A39"/>
    <w:rsid w:val="00DA6B62"/>
    <w:rsid w:val="00DA7D6B"/>
    <w:rsid w:val="00DA7F9F"/>
    <w:rsid w:val="00DB076B"/>
    <w:rsid w:val="00DB0EF2"/>
    <w:rsid w:val="00DB1FDA"/>
    <w:rsid w:val="00DB278E"/>
    <w:rsid w:val="00DB2D23"/>
    <w:rsid w:val="00DB2D88"/>
    <w:rsid w:val="00DB2DE6"/>
    <w:rsid w:val="00DB4551"/>
    <w:rsid w:val="00DB5F01"/>
    <w:rsid w:val="00DB6510"/>
    <w:rsid w:val="00DB721C"/>
    <w:rsid w:val="00DB7C79"/>
    <w:rsid w:val="00DB7E7C"/>
    <w:rsid w:val="00DC060A"/>
    <w:rsid w:val="00DC11D5"/>
    <w:rsid w:val="00DC276C"/>
    <w:rsid w:val="00DC2C0D"/>
    <w:rsid w:val="00DC377C"/>
    <w:rsid w:val="00DC4418"/>
    <w:rsid w:val="00DC519F"/>
    <w:rsid w:val="00DC53DC"/>
    <w:rsid w:val="00DC5938"/>
    <w:rsid w:val="00DC5F3D"/>
    <w:rsid w:val="00DC66A0"/>
    <w:rsid w:val="00DC7CCE"/>
    <w:rsid w:val="00DC7F06"/>
    <w:rsid w:val="00DD01C4"/>
    <w:rsid w:val="00DD0964"/>
    <w:rsid w:val="00DD10C6"/>
    <w:rsid w:val="00DD19F0"/>
    <w:rsid w:val="00DD1A08"/>
    <w:rsid w:val="00DD1B03"/>
    <w:rsid w:val="00DD1EC4"/>
    <w:rsid w:val="00DD2122"/>
    <w:rsid w:val="00DD2354"/>
    <w:rsid w:val="00DD3532"/>
    <w:rsid w:val="00DD393C"/>
    <w:rsid w:val="00DD3EA5"/>
    <w:rsid w:val="00DD4972"/>
    <w:rsid w:val="00DD5E32"/>
    <w:rsid w:val="00DD7649"/>
    <w:rsid w:val="00DD7EEC"/>
    <w:rsid w:val="00DE25EA"/>
    <w:rsid w:val="00DE2700"/>
    <w:rsid w:val="00DE2D6D"/>
    <w:rsid w:val="00DE2E3B"/>
    <w:rsid w:val="00DE4B05"/>
    <w:rsid w:val="00DE4DBD"/>
    <w:rsid w:val="00DE67E3"/>
    <w:rsid w:val="00DF04FF"/>
    <w:rsid w:val="00DF2A46"/>
    <w:rsid w:val="00DF3204"/>
    <w:rsid w:val="00DF3629"/>
    <w:rsid w:val="00DF5A5E"/>
    <w:rsid w:val="00DF712A"/>
    <w:rsid w:val="00DF7D14"/>
    <w:rsid w:val="00E000B0"/>
    <w:rsid w:val="00E002DD"/>
    <w:rsid w:val="00E0241A"/>
    <w:rsid w:val="00E02A2B"/>
    <w:rsid w:val="00E02C2E"/>
    <w:rsid w:val="00E02EA9"/>
    <w:rsid w:val="00E04A53"/>
    <w:rsid w:val="00E04DBA"/>
    <w:rsid w:val="00E05AAE"/>
    <w:rsid w:val="00E05B74"/>
    <w:rsid w:val="00E063E5"/>
    <w:rsid w:val="00E1018F"/>
    <w:rsid w:val="00E10319"/>
    <w:rsid w:val="00E10F73"/>
    <w:rsid w:val="00E1196B"/>
    <w:rsid w:val="00E11D7B"/>
    <w:rsid w:val="00E122D6"/>
    <w:rsid w:val="00E13E5B"/>
    <w:rsid w:val="00E147D2"/>
    <w:rsid w:val="00E1615D"/>
    <w:rsid w:val="00E16743"/>
    <w:rsid w:val="00E16F25"/>
    <w:rsid w:val="00E176D6"/>
    <w:rsid w:val="00E179E0"/>
    <w:rsid w:val="00E21380"/>
    <w:rsid w:val="00E21704"/>
    <w:rsid w:val="00E223FE"/>
    <w:rsid w:val="00E22A3A"/>
    <w:rsid w:val="00E246F1"/>
    <w:rsid w:val="00E249CA"/>
    <w:rsid w:val="00E25173"/>
    <w:rsid w:val="00E254AF"/>
    <w:rsid w:val="00E25BB6"/>
    <w:rsid w:val="00E26019"/>
    <w:rsid w:val="00E26D7F"/>
    <w:rsid w:val="00E2779A"/>
    <w:rsid w:val="00E27830"/>
    <w:rsid w:val="00E27B5E"/>
    <w:rsid w:val="00E30C34"/>
    <w:rsid w:val="00E31666"/>
    <w:rsid w:val="00E334B2"/>
    <w:rsid w:val="00E339E4"/>
    <w:rsid w:val="00E33A0B"/>
    <w:rsid w:val="00E33A2A"/>
    <w:rsid w:val="00E35C73"/>
    <w:rsid w:val="00E379F2"/>
    <w:rsid w:val="00E37A5A"/>
    <w:rsid w:val="00E37D31"/>
    <w:rsid w:val="00E407A9"/>
    <w:rsid w:val="00E42627"/>
    <w:rsid w:val="00E44C9E"/>
    <w:rsid w:val="00E45B0C"/>
    <w:rsid w:val="00E47BFE"/>
    <w:rsid w:val="00E47CC9"/>
    <w:rsid w:val="00E501EA"/>
    <w:rsid w:val="00E51F5A"/>
    <w:rsid w:val="00E5405B"/>
    <w:rsid w:val="00E54E38"/>
    <w:rsid w:val="00E54E90"/>
    <w:rsid w:val="00E563B4"/>
    <w:rsid w:val="00E5709C"/>
    <w:rsid w:val="00E57922"/>
    <w:rsid w:val="00E57AF4"/>
    <w:rsid w:val="00E61421"/>
    <w:rsid w:val="00E633CD"/>
    <w:rsid w:val="00E63E76"/>
    <w:rsid w:val="00E63E8F"/>
    <w:rsid w:val="00E643C3"/>
    <w:rsid w:val="00E651C5"/>
    <w:rsid w:val="00E658F4"/>
    <w:rsid w:val="00E702F9"/>
    <w:rsid w:val="00E718D0"/>
    <w:rsid w:val="00E72A78"/>
    <w:rsid w:val="00E730EA"/>
    <w:rsid w:val="00E74348"/>
    <w:rsid w:val="00E744D0"/>
    <w:rsid w:val="00E7526D"/>
    <w:rsid w:val="00E75E5F"/>
    <w:rsid w:val="00E7638E"/>
    <w:rsid w:val="00E771D2"/>
    <w:rsid w:val="00E77416"/>
    <w:rsid w:val="00E77579"/>
    <w:rsid w:val="00E827F3"/>
    <w:rsid w:val="00E83A05"/>
    <w:rsid w:val="00E83CF0"/>
    <w:rsid w:val="00E83DDA"/>
    <w:rsid w:val="00E84ABE"/>
    <w:rsid w:val="00E85D28"/>
    <w:rsid w:val="00E8641C"/>
    <w:rsid w:val="00E867E0"/>
    <w:rsid w:val="00E86E4F"/>
    <w:rsid w:val="00E86E56"/>
    <w:rsid w:val="00E874D1"/>
    <w:rsid w:val="00E87D2E"/>
    <w:rsid w:val="00E901AF"/>
    <w:rsid w:val="00E90F76"/>
    <w:rsid w:val="00E91268"/>
    <w:rsid w:val="00E91434"/>
    <w:rsid w:val="00E917F0"/>
    <w:rsid w:val="00E92B0F"/>
    <w:rsid w:val="00E934DB"/>
    <w:rsid w:val="00E948B7"/>
    <w:rsid w:val="00E968E4"/>
    <w:rsid w:val="00E97778"/>
    <w:rsid w:val="00E97849"/>
    <w:rsid w:val="00E97851"/>
    <w:rsid w:val="00EA025C"/>
    <w:rsid w:val="00EA17EF"/>
    <w:rsid w:val="00EA197C"/>
    <w:rsid w:val="00EA1F08"/>
    <w:rsid w:val="00EA3643"/>
    <w:rsid w:val="00EA45B9"/>
    <w:rsid w:val="00EA71B6"/>
    <w:rsid w:val="00EB13EF"/>
    <w:rsid w:val="00EB3453"/>
    <w:rsid w:val="00EB375E"/>
    <w:rsid w:val="00EB4C37"/>
    <w:rsid w:val="00EB529B"/>
    <w:rsid w:val="00EB76DC"/>
    <w:rsid w:val="00EB7F8A"/>
    <w:rsid w:val="00EC039F"/>
    <w:rsid w:val="00EC15AC"/>
    <w:rsid w:val="00EC26B6"/>
    <w:rsid w:val="00EC2D88"/>
    <w:rsid w:val="00EC332E"/>
    <w:rsid w:val="00EC3518"/>
    <w:rsid w:val="00EC3A2A"/>
    <w:rsid w:val="00EC6184"/>
    <w:rsid w:val="00EC702E"/>
    <w:rsid w:val="00EC777E"/>
    <w:rsid w:val="00ED1BA1"/>
    <w:rsid w:val="00ED316E"/>
    <w:rsid w:val="00ED37C7"/>
    <w:rsid w:val="00ED52D3"/>
    <w:rsid w:val="00ED6D9E"/>
    <w:rsid w:val="00ED6E80"/>
    <w:rsid w:val="00ED7162"/>
    <w:rsid w:val="00ED740C"/>
    <w:rsid w:val="00EE13B2"/>
    <w:rsid w:val="00EE1ECD"/>
    <w:rsid w:val="00EE2DE1"/>
    <w:rsid w:val="00EE3313"/>
    <w:rsid w:val="00EE372A"/>
    <w:rsid w:val="00EE38E4"/>
    <w:rsid w:val="00EE39FE"/>
    <w:rsid w:val="00EE3C94"/>
    <w:rsid w:val="00EE56C5"/>
    <w:rsid w:val="00EE58E3"/>
    <w:rsid w:val="00EE5EF1"/>
    <w:rsid w:val="00EE70A8"/>
    <w:rsid w:val="00EE73C4"/>
    <w:rsid w:val="00EF041C"/>
    <w:rsid w:val="00EF07E6"/>
    <w:rsid w:val="00EF0F60"/>
    <w:rsid w:val="00EF12A5"/>
    <w:rsid w:val="00EF1C4F"/>
    <w:rsid w:val="00EF1D0E"/>
    <w:rsid w:val="00EF2AB1"/>
    <w:rsid w:val="00EF2DD1"/>
    <w:rsid w:val="00EF3D25"/>
    <w:rsid w:val="00EF44A3"/>
    <w:rsid w:val="00EF5372"/>
    <w:rsid w:val="00EF62EF"/>
    <w:rsid w:val="00EF6CDA"/>
    <w:rsid w:val="00F005B7"/>
    <w:rsid w:val="00F00795"/>
    <w:rsid w:val="00F0145D"/>
    <w:rsid w:val="00F02212"/>
    <w:rsid w:val="00F103AB"/>
    <w:rsid w:val="00F12559"/>
    <w:rsid w:val="00F128DC"/>
    <w:rsid w:val="00F13740"/>
    <w:rsid w:val="00F14456"/>
    <w:rsid w:val="00F144B8"/>
    <w:rsid w:val="00F1468B"/>
    <w:rsid w:val="00F14B6E"/>
    <w:rsid w:val="00F161E3"/>
    <w:rsid w:val="00F16287"/>
    <w:rsid w:val="00F17358"/>
    <w:rsid w:val="00F17542"/>
    <w:rsid w:val="00F201FC"/>
    <w:rsid w:val="00F202E0"/>
    <w:rsid w:val="00F205BF"/>
    <w:rsid w:val="00F213F2"/>
    <w:rsid w:val="00F21BBC"/>
    <w:rsid w:val="00F2226A"/>
    <w:rsid w:val="00F2284F"/>
    <w:rsid w:val="00F23386"/>
    <w:rsid w:val="00F253E5"/>
    <w:rsid w:val="00F256C5"/>
    <w:rsid w:val="00F25D2F"/>
    <w:rsid w:val="00F26898"/>
    <w:rsid w:val="00F30341"/>
    <w:rsid w:val="00F3153C"/>
    <w:rsid w:val="00F31E0D"/>
    <w:rsid w:val="00F33312"/>
    <w:rsid w:val="00F33CF1"/>
    <w:rsid w:val="00F35B1F"/>
    <w:rsid w:val="00F35DB9"/>
    <w:rsid w:val="00F36839"/>
    <w:rsid w:val="00F369A1"/>
    <w:rsid w:val="00F36A96"/>
    <w:rsid w:val="00F36C36"/>
    <w:rsid w:val="00F3710B"/>
    <w:rsid w:val="00F418FD"/>
    <w:rsid w:val="00F41AB3"/>
    <w:rsid w:val="00F4216F"/>
    <w:rsid w:val="00F429E1"/>
    <w:rsid w:val="00F432B4"/>
    <w:rsid w:val="00F432E9"/>
    <w:rsid w:val="00F438AE"/>
    <w:rsid w:val="00F43C64"/>
    <w:rsid w:val="00F43DBE"/>
    <w:rsid w:val="00F4422B"/>
    <w:rsid w:val="00F44FBA"/>
    <w:rsid w:val="00F4689F"/>
    <w:rsid w:val="00F46B3C"/>
    <w:rsid w:val="00F472CD"/>
    <w:rsid w:val="00F50BB9"/>
    <w:rsid w:val="00F51090"/>
    <w:rsid w:val="00F51D08"/>
    <w:rsid w:val="00F52006"/>
    <w:rsid w:val="00F52859"/>
    <w:rsid w:val="00F52A5E"/>
    <w:rsid w:val="00F52ABF"/>
    <w:rsid w:val="00F52B8E"/>
    <w:rsid w:val="00F52BF6"/>
    <w:rsid w:val="00F53C2C"/>
    <w:rsid w:val="00F53DF3"/>
    <w:rsid w:val="00F546D0"/>
    <w:rsid w:val="00F54B1D"/>
    <w:rsid w:val="00F5519E"/>
    <w:rsid w:val="00F557D9"/>
    <w:rsid w:val="00F5653C"/>
    <w:rsid w:val="00F571B5"/>
    <w:rsid w:val="00F5799E"/>
    <w:rsid w:val="00F606F2"/>
    <w:rsid w:val="00F61046"/>
    <w:rsid w:val="00F613EF"/>
    <w:rsid w:val="00F62110"/>
    <w:rsid w:val="00F62388"/>
    <w:rsid w:val="00F62A65"/>
    <w:rsid w:val="00F62BEE"/>
    <w:rsid w:val="00F639C6"/>
    <w:rsid w:val="00F63F79"/>
    <w:rsid w:val="00F63F7B"/>
    <w:rsid w:val="00F6451D"/>
    <w:rsid w:val="00F64570"/>
    <w:rsid w:val="00F6492B"/>
    <w:rsid w:val="00F64BC1"/>
    <w:rsid w:val="00F651B2"/>
    <w:rsid w:val="00F65BEF"/>
    <w:rsid w:val="00F65C91"/>
    <w:rsid w:val="00F6715C"/>
    <w:rsid w:val="00F67ADF"/>
    <w:rsid w:val="00F67BFF"/>
    <w:rsid w:val="00F67D12"/>
    <w:rsid w:val="00F70835"/>
    <w:rsid w:val="00F7288F"/>
    <w:rsid w:val="00F74A9A"/>
    <w:rsid w:val="00F74ECD"/>
    <w:rsid w:val="00F751AC"/>
    <w:rsid w:val="00F75330"/>
    <w:rsid w:val="00F767BA"/>
    <w:rsid w:val="00F76CA1"/>
    <w:rsid w:val="00F80AA4"/>
    <w:rsid w:val="00F80BDF"/>
    <w:rsid w:val="00F815EB"/>
    <w:rsid w:val="00F8183A"/>
    <w:rsid w:val="00F83321"/>
    <w:rsid w:val="00F84769"/>
    <w:rsid w:val="00F851D0"/>
    <w:rsid w:val="00F85C0A"/>
    <w:rsid w:val="00F861E9"/>
    <w:rsid w:val="00F8675F"/>
    <w:rsid w:val="00F8732D"/>
    <w:rsid w:val="00F8784A"/>
    <w:rsid w:val="00F91C06"/>
    <w:rsid w:val="00F92560"/>
    <w:rsid w:val="00F933EF"/>
    <w:rsid w:val="00F94D53"/>
    <w:rsid w:val="00F94F31"/>
    <w:rsid w:val="00F955C6"/>
    <w:rsid w:val="00F95CC3"/>
    <w:rsid w:val="00F96024"/>
    <w:rsid w:val="00F960B8"/>
    <w:rsid w:val="00F9721A"/>
    <w:rsid w:val="00FA1346"/>
    <w:rsid w:val="00FA1CD9"/>
    <w:rsid w:val="00FA26AC"/>
    <w:rsid w:val="00FA4DC4"/>
    <w:rsid w:val="00FA55F7"/>
    <w:rsid w:val="00FA597E"/>
    <w:rsid w:val="00FA769B"/>
    <w:rsid w:val="00FA7E27"/>
    <w:rsid w:val="00FB01B9"/>
    <w:rsid w:val="00FB0FA3"/>
    <w:rsid w:val="00FB1757"/>
    <w:rsid w:val="00FB2118"/>
    <w:rsid w:val="00FB2D03"/>
    <w:rsid w:val="00FB2E1C"/>
    <w:rsid w:val="00FB3C6E"/>
    <w:rsid w:val="00FB454D"/>
    <w:rsid w:val="00FB47B7"/>
    <w:rsid w:val="00FB5796"/>
    <w:rsid w:val="00FB59BF"/>
    <w:rsid w:val="00FB5E9D"/>
    <w:rsid w:val="00FB657D"/>
    <w:rsid w:val="00FC5181"/>
    <w:rsid w:val="00FC51F5"/>
    <w:rsid w:val="00FC7E59"/>
    <w:rsid w:val="00FD0D7C"/>
    <w:rsid w:val="00FD0F55"/>
    <w:rsid w:val="00FD109D"/>
    <w:rsid w:val="00FD2C0B"/>
    <w:rsid w:val="00FD47F3"/>
    <w:rsid w:val="00FD6F46"/>
    <w:rsid w:val="00FD7337"/>
    <w:rsid w:val="00FD7D6B"/>
    <w:rsid w:val="00FE0848"/>
    <w:rsid w:val="00FE3A01"/>
    <w:rsid w:val="00FE478F"/>
    <w:rsid w:val="00FE4ECB"/>
    <w:rsid w:val="00FE4EDD"/>
    <w:rsid w:val="00FE6B3B"/>
    <w:rsid w:val="00FE6EFE"/>
    <w:rsid w:val="00FE708F"/>
    <w:rsid w:val="00FF27F9"/>
    <w:rsid w:val="00FF3991"/>
    <w:rsid w:val="00FF4307"/>
    <w:rsid w:val="00FF465E"/>
    <w:rsid w:val="00FF5715"/>
    <w:rsid w:val="00FF5EC5"/>
    <w:rsid w:val="00FF6233"/>
    <w:rsid w:val="00FF62AC"/>
    <w:rsid w:val="00FF6A87"/>
    <w:rsid w:val="00FF6B83"/>
    <w:rsid w:val="00FF6BE8"/>
    <w:rsid w:val="00FF75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4E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8F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8F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5387871">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427043509">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792485815">
      <w:bodyDiv w:val="1"/>
      <w:marLeft w:val="0"/>
      <w:marRight w:val="0"/>
      <w:marTop w:val="0"/>
      <w:marBottom w:val="0"/>
      <w:divBdr>
        <w:top w:val="none" w:sz="0" w:space="0" w:color="auto"/>
        <w:left w:val="none" w:sz="0" w:space="0" w:color="auto"/>
        <w:bottom w:val="none" w:sz="0" w:space="0" w:color="auto"/>
        <w:right w:val="none" w:sz="0" w:space="0" w:color="auto"/>
      </w:divBdr>
    </w:div>
    <w:div w:id="805002522">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427899">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229223289">
      <w:bodyDiv w:val="1"/>
      <w:marLeft w:val="0"/>
      <w:marRight w:val="0"/>
      <w:marTop w:val="0"/>
      <w:marBottom w:val="0"/>
      <w:divBdr>
        <w:top w:val="none" w:sz="0" w:space="0" w:color="auto"/>
        <w:left w:val="none" w:sz="0" w:space="0" w:color="auto"/>
        <w:bottom w:val="none" w:sz="0" w:space="0" w:color="auto"/>
        <w:right w:val="none" w:sz="0" w:space="0" w:color="auto"/>
      </w:divBdr>
      <w:divsChild>
        <w:div w:id="2074502320">
          <w:marLeft w:val="1166"/>
          <w:marRight w:val="0"/>
          <w:marTop w:val="115"/>
          <w:marBottom w:val="0"/>
          <w:divBdr>
            <w:top w:val="none" w:sz="0" w:space="0" w:color="auto"/>
            <w:left w:val="none" w:sz="0" w:space="0" w:color="auto"/>
            <w:bottom w:val="none" w:sz="0" w:space="0" w:color="auto"/>
            <w:right w:val="none" w:sz="0" w:space="0" w:color="auto"/>
          </w:divBdr>
        </w:div>
      </w:divsChild>
    </w:div>
    <w:div w:id="1293251352">
      <w:bodyDiv w:val="1"/>
      <w:marLeft w:val="0"/>
      <w:marRight w:val="0"/>
      <w:marTop w:val="0"/>
      <w:marBottom w:val="0"/>
      <w:divBdr>
        <w:top w:val="none" w:sz="0" w:space="0" w:color="auto"/>
        <w:left w:val="none" w:sz="0" w:space="0" w:color="auto"/>
        <w:bottom w:val="none" w:sz="0" w:space="0" w:color="auto"/>
        <w:right w:val="none" w:sz="0" w:space="0" w:color="auto"/>
      </w:divBdr>
    </w:div>
    <w:div w:id="1354260592">
      <w:bodyDiv w:val="1"/>
      <w:marLeft w:val="0"/>
      <w:marRight w:val="0"/>
      <w:marTop w:val="0"/>
      <w:marBottom w:val="0"/>
      <w:divBdr>
        <w:top w:val="none" w:sz="0" w:space="0" w:color="auto"/>
        <w:left w:val="none" w:sz="0" w:space="0" w:color="auto"/>
        <w:bottom w:val="none" w:sz="0" w:space="0" w:color="auto"/>
        <w:right w:val="none" w:sz="0" w:space="0" w:color="auto"/>
      </w:divBdr>
    </w:div>
    <w:div w:id="1363701574">
      <w:bodyDiv w:val="1"/>
      <w:marLeft w:val="0"/>
      <w:marRight w:val="0"/>
      <w:marTop w:val="0"/>
      <w:marBottom w:val="0"/>
      <w:divBdr>
        <w:top w:val="none" w:sz="0" w:space="0" w:color="auto"/>
        <w:left w:val="none" w:sz="0" w:space="0" w:color="auto"/>
        <w:bottom w:val="none" w:sz="0" w:space="0" w:color="auto"/>
        <w:right w:val="none" w:sz="0" w:space="0" w:color="auto"/>
      </w:divBdr>
    </w:div>
    <w:div w:id="1490099384">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872765202">
      <w:bodyDiv w:val="1"/>
      <w:marLeft w:val="0"/>
      <w:marRight w:val="0"/>
      <w:marTop w:val="0"/>
      <w:marBottom w:val="0"/>
      <w:divBdr>
        <w:top w:val="none" w:sz="0" w:space="0" w:color="auto"/>
        <w:left w:val="none" w:sz="0" w:space="0" w:color="auto"/>
        <w:bottom w:val="none" w:sz="0" w:space="0" w:color="auto"/>
        <w:right w:val="none" w:sz="0" w:space="0" w:color="auto"/>
      </w:divBdr>
    </w:div>
    <w:div w:id="1911691582">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39750312">
      <w:bodyDiv w:val="1"/>
      <w:marLeft w:val="0"/>
      <w:marRight w:val="0"/>
      <w:marTop w:val="0"/>
      <w:marBottom w:val="0"/>
      <w:divBdr>
        <w:top w:val="none" w:sz="0" w:space="0" w:color="auto"/>
        <w:left w:val="none" w:sz="0" w:space="0" w:color="auto"/>
        <w:bottom w:val="none" w:sz="0" w:space="0" w:color="auto"/>
        <w:right w:val="none" w:sz="0" w:space="0" w:color="auto"/>
      </w:divBdr>
      <w:divsChild>
        <w:div w:id="1084885392">
          <w:marLeft w:val="1800"/>
          <w:marRight w:val="0"/>
          <w:marTop w:val="96"/>
          <w:marBottom w:val="0"/>
          <w:divBdr>
            <w:top w:val="none" w:sz="0" w:space="0" w:color="auto"/>
            <w:left w:val="none" w:sz="0" w:space="0" w:color="auto"/>
            <w:bottom w:val="none" w:sz="0" w:space="0" w:color="auto"/>
            <w:right w:val="none" w:sz="0" w:space="0" w:color="auto"/>
          </w:divBdr>
        </w:div>
      </w:divsChild>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22F7-7A58-4A75-A642-1D35595932AC}">
  <ds:schemaRefs>
    <ds:schemaRef ds:uri="http://purl.org/dc/elements/1.1/"/>
    <ds:schemaRef ds:uri="http://schemas.openxmlformats.org/package/2006/metadata/core-properties"/>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33C5D66-A810-4D50-960B-2CDE269A5B96}">
  <ds:schemaRefs>
    <ds:schemaRef ds:uri="http://schemas.microsoft.com/office/2006/metadata/longProperties"/>
  </ds:schemaRefs>
</ds:datastoreItem>
</file>

<file path=customXml/itemProps3.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4.xml><?xml version="1.0" encoding="utf-8"?>
<ds:datastoreItem xmlns:ds="http://schemas.openxmlformats.org/officeDocument/2006/customXml" ds:itemID="{2728F4E7-CFCF-4409-AAB4-3A41695E8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ACACC1A-C217-4B33-A67B-4D96C263975D}">
  <ds:schemaRefs>
    <ds:schemaRef ds:uri="http://schemas.openxmlformats.org/officeDocument/2006/bibliography"/>
  </ds:schemaRefs>
</ds:datastoreItem>
</file>

<file path=customXml/itemProps6.xml><?xml version="1.0" encoding="utf-8"?>
<ds:datastoreItem xmlns:ds="http://schemas.openxmlformats.org/officeDocument/2006/customXml" ds:itemID="{6FE2DA31-9BA7-444B-9C09-7BAEF6F9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Akkarakaran, Sony</dc:creator>
  <cp:keywords>ESA, style sheet, Winword</cp:keywords>
  <cp:lastModifiedBy>Qualcomm</cp:lastModifiedBy>
  <cp:revision>2</cp:revision>
  <cp:lastPrinted>2013-03-26T17:58:00Z</cp:lastPrinted>
  <dcterms:created xsi:type="dcterms:W3CDTF">2014-05-10T08:02:00Z</dcterms:created>
  <dcterms:modified xsi:type="dcterms:W3CDTF">2014-05-10T08:02:00Z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(2)Y2CFuW3lSSwGI6Wyv9cGFEXudfrP3DD8mA02W/jgSHq4w0VsWfd/qLrFgaKwPZg2+mCmbwG5_x000d_
1biDj3p7dUqJezF1DtxlpNebKeWjDZ9eoRqhLo/aSwDUOeOhJ4s3NWNO6CtBwvp6XrD/hSK+_x000d_
61yOQq5csFfmjgYWIH3Z5pdTqN4Edq6VmCWxHsqZk7w6fYhB+aCMLnBmtHPHPjalpQPiBivt_x000d_
KzF+1QHr0f54jH7R6z</vt:lpwstr>
  </property>
  <property fmtid="{D5CDD505-2E9C-101B-9397-08002B2CF9AE}" pid="4" name="_ms_pID_725343_00">
    <vt:lpwstr>_ms_pID_725343</vt:lpwstr>
  </property>
  <property fmtid="{D5CDD505-2E9C-101B-9397-08002B2CF9AE}" pid="5" name="_ms_pID_7253431">
    <vt:lpwstr>V5rccsXwwmp9O/RkRkp7tPRGm0Ktsqgo5ShH+lbM10ZuvvSAaS9nRE_x000d_
j5OkY/i7q1fWL3xU5rifZPvmnAFvWDbx</vt:lpwstr>
  </property>
  <property fmtid="{D5CDD505-2E9C-101B-9397-08002B2CF9AE}" pid="6" name="_ms_pID_7253431_00">
    <vt:lpwstr>_ms_pID_7253431</vt:lpwstr>
  </property>
  <property fmtid="{D5CDD505-2E9C-101B-9397-08002B2CF9AE}" pid="7" name="_AdHocReviewCycleID">
    <vt:i4>-1648704790</vt:i4>
  </property>
  <property fmtid="{D5CDD505-2E9C-101B-9397-08002B2CF9AE}" pid="8" name="_EmailSubject">
    <vt:lpwstr>3GPP RAN HSPA Standards Coordination</vt:lpwstr>
  </property>
  <property fmtid="{D5CDD505-2E9C-101B-9397-08002B2CF9AE}" pid="9" name="_AuthorEmail">
    <vt:lpwstr>arjunb@qti.qualcomm.com</vt:lpwstr>
  </property>
  <property fmtid="{D5CDD505-2E9C-101B-9397-08002B2CF9AE}" pid="10" name="_AuthorEmailDisplayName">
    <vt:lpwstr>Bharadwaj, Arjun</vt:lpwstr>
  </property>
  <property fmtid="{D5CDD505-2E9C-101B-9397-08002B2CF9AE}" pid="11" name="_ReviewingToolsShownOnce">
    <vt:lpwstr/>
  </property>
  <property fmtid="{D5CDD505-2E9C-101B-9397-08002B2CF9AE}" pid="12" name="Order">
    <vt:lpwstr>9100.00000000000</vt:lpwstr>
  </property>
  <property fmtid="{D5CDD505-2E9C-101B-9397-08002B2CF9AE}" pid="13" name="ContentTypeId">
    <vt:lpwstr>0x0101005F0A44380E339644B36024F9A1127222</vt:lpwstr>
  </property>
</Properties>
</file>